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22EF8D32" w:rsidR="00F31793" w:rsidRPr="00F31793" w:rsidRDefault="00F31793"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31793">
        <w:rPr>
          <w:rFonts w:eastAsia="MS Mincho" w:cs="Arial"/>
          <w:bCs/>
          <w:sz w:val="28"/>
          <w:szCs w:val="24"/>
          <w:lang w:val="en-US"/>
        </w:rPr>
        <w:t>3GPP TSG</w:t>
      </w:r>
      <w:r>
        <w:rPr>
          <w:rFonts w:eastAsia="MS Mincho" w:cs="Arial"/>
          <w:bCs/>
          <w:sz w:val="28"/>
          <w:szCs w:val="24"/>
          <w:lang w:val="en-US"/>
        </w:rPr>
        <w:t xml:space="preserve"> RAN WG1 </w:t>
      </w:r>
      <w:r w:rsidR="005E7A03">
        <w:rPr>
          <w:rFonts w:cs="Arial"/>
          <w:bCs/>
          <w:sz w:val="28"/>
        </w:rPr>
        <w:t>#9</w:t>
      </w:r>
      <w:r w:rsidR="000E7047">
        <w:rPr>
          <w:rFonts w:cs="Arial"/>
          <w:bCs/>
          <w:sz w:val="28"/>
        </w:rPr>
        <w:t>7</w:t>
      </w:r>
      <w:r>
        <w:rPr>
          <w:rFonts w:eastAsia="MS Mincho" w:cs="Arial"/>
          <w:bCs/>
          <w:sz w:val="28"/>
          <w:szCs w:val="24"/>
          <w:lang w:val="en-US"/>
        </w:rPr>
        <w:t xml:space="preserve">   </w:t>
      </w:r>
      <w:r w:rsidRPr="00F31793">
        <w:rPr>
          <w:rFonts w:eastAsia="MS Mincho" w:cs="Arial"/>
          <w:bCs/>
          <w:sz w:val="28"/>
          <w:szCs w:val="24"/>
          <w:lang w:val="en-US"/>
        </w:rPr>
        <w:tab/>
      </w:r>
      <w:r>
        <w:rPr>
          <w:rFonts w:eastAsia="MS Mincho" w:cs="Arial"/>
          <w:bCs/>
          <w:sz w:val="28"/>
          <w:szCs w:val="24"/>
          <w:lang w:val="en-US"/>
        </w:rPr>
        <w:t xml:space="preserve">    </w:t>
      </w:r>
      <w:r w:rsidR="004548FB">
        <w:rPr>
          <w:rFonts w:eastAsia="MS Mincho" w:cs="Arial"/>
          <w:bCs/>
          <w:sz w:val="28"/>
          <w:szCs w:val="24"/>
          <w:lang w:val="en-US"/>
        </w:rPr>
        <w:tab/>
      </w:r>
      <w:r w:rsidR="00364712" w:rsidRPr="00364712">
        <w:rPr>
          <w:rFonts w:eastAsia="MS Mincho" w:cs="Arial"/>
          <w:bCs/>
          <w:sz w:val="28"/>
          <w:szCs w:val="24"/>
          <w:lang w:val="en-US"/>
        </w:rPr>
        <w:t>R1-1906537</w:t>
      </w:r>
      <w:bookmarkStart w:id="2" w:name="_GoBack"/>
      <w:bookmarkEnd w:id="2"/>
    </w:p>
    <w:p w14:paraId="1E241712" w14:textId="056FF4BC" w:rsidR="00AA7E8B" w:rsidRPr="009513AC" w:rsidRDefault="000E7047"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777777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D3173">
        <w:rPr>
          <w:rFonts w:cs="Arial"/>
          <w:bCs/>
          <w:sz w:val="28"/>
          <w:szCs w:val="24"/>
          <w:lang w:val="en-US" w:eastAsia="zh-TW"/>
        </w:rPr>
        <w:t>7</w:t>
      </w:r>
      <w:r w:rsidR="00793A0D">
        <w:rPr>
          <w:rFonts w:cs="Arial"/>
          <w:bCs/>
          <w:sz w:val="28"/>
          <w:szCs w:val="24"/>
          <w:lang w:val="en-US" w:eastAsia="zh-TW"/>
        </w:rPr>
        <w:t>.</w:t>
      </w:r>
      <w:r w:rsidR="00F66D30">
        <w:rPr>
          <w:rFonts w:cs="Arial"/>
          <w:bCs/>
          <w:sz w:val="28"/>
          <w:szCs w:val="24"/>
          <w:lang w:val="en-US" w:eastAsia="zh-TW"/>
        </w:rPr>
        <w:t>2</w:t>
      </w:r>
      <w:r w:rsidR="00793A0D">
        <w:rPr>
          <w:rFonts w:cs="Arial"/>
          <w:bCs/>
          <w:sz w:val="28"/>
          <w:szCs w:val="24"/>
          <w:lang w:val="en-US" w:eastAsia="zh-TW"/>
        </w:rPr>
        <w:t>.</w:t>
      </w:r>
      <w:r w:rsidR="00F66D30">
        <w:rPr>
          <w:rFonts w:cs="Arial"/>
          <w:bCs/>
          <w:sz w:val="28"/>
          <w:szCs w:val="24"/>
          <w:lang w:val="en-US" w:eastAsia="zh-TW"/>
        </w:rPr>
        <w:t>8</w:t>
      </w:r>
      <w:r w:rsidR="00793A0D">
        <w:rPr>
          <w:rFonts w:cs="Arial"/>
          <w:bCs/>
          <w:sz w:val="28"/>
          <w:szCs w:val="24"/>
          <w:lang w:val="en-US" w:eastAsia="zh-TW"/>
        </w:rPr>
        <w:t>.</w:t>
      </w:r>
      <w:r w:rsidR="00C46B4D">
        <w:rPr>
          <w:rFonts w:cs="Arial"/>
          <w:bCs/>
          <w:sz w:val="28"/>
          <w:szCs w:val="24"/>
          <w:lang w:val="en-US" w:eastAsia="zh-TW"/>
        </w:rPr>
        <w:t>3</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7777777"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F66D30">
        <w:rPr>
          <w:rFonts w:eastAsia="MS Mincho" w:cs="Arial"/>
          <w:bCs/>
          <w:sz w:val="28"/>
          <w:szCs w:val="24"/>
          <w:lang w:val="en-US"/>
        </w:rPr>
        <w:t>Enhancements on multi-beam operation</w:t>
      </w:r>
      <w:r w:rsidR="005554FF">
        <w:rPr>
          <w:rFonts w:eastAsia="MS Mincho" w:cs="Arial"/>
          <w:bCs/>
          <w:sz w:val="28"/>
          <w:szCs w:val="24"/>
          <w:lang w:val="en-US"/>
        </w:rPr>
        <w:t>s</w:t>
      </w:r>
    </w:p>
    <w:p w14:paraId="59B036AD" w14:textId="7777777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3" w:name="_Ref4683067"/>
      <w:r w:rsidR="00615E57" w:rsidRPr="00FF32BA">
        <w:rPr>
          <w:rFonts w:eastAsia="MS Mincho" w:cs="Arial"/>
          <w:b/>
          <w:sz w:val="32"/>
          <w:szCs w:val="32"/>
          <w:lang w:val="en-US"/>
        </w:rPr>
        <w:t>Introduction</w:t>
      </w:r>
      <w:bookmarkEnd w:id="3"/>
      <w:r w:rsidR="00615E57" w:rsidRPr="00FF32BA">
        <w:rPr>
          <w:rFonts w:eastAsia="MS Mincho" w:cs="Arial"/>
          <w:b/>
          <w:sz w:val="32"/>
          <w:szCs w:val="32"/>
          <w:lang w:val="en-US"/>
        </w:rPr>
        <w:t xml:space="preserve"> </w:t>
      </w:r>
    </w:p>
    <w:p w14:paraId="7FFF6745" w14:textId="77777777" w:rsidR="00316814" w:rsidRPr="00A92365" w:rsidRDefault="00316814" w:rsidP="00316814">
      <w:pPr>
        <w:contextualSpacing/>
        <w:rPr>
          <w:highlight w:val="green"/>
          <w:lang w:eastAsia="x-none"/>
        </w:rPr>
      </w:pPr>
      <w:r w:rsidRPr="00A92365">
        <w:rPr>
          <w:highlight w:val="green"/>
          <w:lang w:eastAsia="x-none"/>
        </w:rPr>
        <w:t>Agreement</w:t>
      </w:r>
    </w:p>
    <w:p w14:paraId="0429CFAF" w14:textId="77777777" w:rsidR="00316814" w:rsidRPr="00C53D55" w:rsidRDefault="00316814" w:rsidP="00316814">
      <w:pPr>
        <w:adjustRightInd w:val="0"/>
        <w:snapToGrid w:val="0"/>
        <w:contextualSpacing/>
        <w:rPr>
          <w:szCs w:val="22"/>
        </w:rPr>
      </w:pPr>
      <w:r w:rsidRPr="00C53D55">
        <w:rPr>
          <w:szCs w:val="22"/>
        </w:rPr>
        <w:t>In Rel-16, only introduce specification enhancement for MPUE-Assumption3</w:t>
      </w:r>
    </w:p>
    <w:p w14:paraId="53112BBD" w14:textId="77777777" w:rsidR="00316814" w:rsidRPr="00C53D55" w:rsidRDefault="00316814" w:rsidP="00316814">
      <w:pPr>
        <w:numPr>
          <w:ilvl w:val="0"/>
          <w:numId w:val="14"/>
        </w:numPr>
        <w:adjustRightInd w:val="0"/>
        <w:snapToGrid w:val="0"/>
        <w:spacing w:after="0"/>
        <w:ind w:left="760"/>
        <w:contextualSpacing/>
        <w:rPr>
          <w:szCs w:val="22"/>
        </w:rPr>
      </w:pPr>
      <w:r w:rsidRPr="00C53D55">
        <w:rPr>
          <w:szCs w:val="22"/>
        </w:rPr>
        <w:t>MPUE-Assumption3: Multiple panels are implemented on a UE and multiple panels can be activated at a time but only one panel can be used for transmission.</w:t>
      </w:r>
    </w:p>
    <w:p w14:paraId="54C7D038" w14:textId="77777777" w:rsidR="00316814" w:rsidRPr="00C53D55" w:rsidRDefault="00316814" w:rsidP="00316814">
      <w:pPr>
        <w:numPr>
          <w:ilvl w:val="1"/>
          <w:numId w:val="14"/>
        </w:numPr>
        <w:adjustRightInd w:val="0"/>
        <w:snapToGrid w:val="0"/>
        <w:spacing w:after="0"/>
        <w:ind w:left="1200"/>
        <w:contextualSpacing/>
        <w:rPr>
          <w:szCs w:val="22"/>
        </w:rPr>
      </w:pPr>
      <w:r w:rsidRPr="00C53D55">
        <w:rPr>
          <w:szCs w:val="22"/>
        </w:rPr>
        <w:t>Note that this does not require a UE to always activate multi-panels simultaneously</w:t>
      </w:r>
    </w:p>
    <w:p w14:paraId="108BD707" w14:textId="77777777" w:rsidR="00316814" w:rsidRPr="00C53D55" w:rsidRDefault="00316814" w:rsidP="00316814">
      <w:pPr>
        <w:numPr>
          <w:ilvl w:val="1"/>
          <w:numId w:val="14"/>
        </w:numPr>
        <w:adjustRightInd w:val="0"/>
        <w:snapToGrid w:val="0"/>
        <w:spacing w:after="0"/>
        <w:ind w:left="1200"/>
        <w:contextualSpacing/>
        <w:rPr>
          <w:szCs w:val="22"/>
        </w:rPr>
      </w:pPr>
      <w:r w:rsidRPr="00C53D55">
        <w:rPr>
          <w:szCs w:val="22"/>
        </w:rPr>
        <w:t xml:space="preserve">Note: UE can control the panel activation/deactivation </w:t>
      </w:r>
    </w:p>
    <w:p w14:paraId="5FC4E37C" w14:textId="77777777" w:rsidR="00316814" w:rsidRPr="00C53D55" w:rsidRDefault="00316814" w:rsidP="00316814">
      <w:pPr>
        <w:numPr>
          <w:ilvl w:val="0"/>
          <w:numId w:val="14"/>
        </w:numPr>
        <w:adjustRightInd w:val="0"/>
        <w:snapToGrid w:val="0"/>
        <w:spacing w:after="0"/>
        <w:ind w:left="760"/>
        <w:contextualSpacing/>
        <w:rPr>
          <w:szCs w:val="22"/>
        </w:rPr>
      </w:pPr>
      <w:r w:rsidRPr="00C53D55">
        <w:rPr>
          <w:szCs w:val="22"/>
        </w:rPr>
        <w:t>Possible u</w:t>
      </w:r>
      <w:r w:rsidRPr="00C53D55">
        <w:rPr>
          <w:rFonts w:hint="eastAsia"/>
          <w:szCs w:val="22"/>
        </w:rPr>
        <w:t>se cases</w:t>
      </w:r>
      <w:r w:rsidRPr="00C53D55">
        <w:rPr>
          <w:szCs w:val="22"/>
        </w:rPr>
        <w:t xml:space="preserve"> at least include</w:t>
      </w:r>
    </w:p>
    <w:p w14:paraId="1F57F1E0" w14:textId="77777777" w:rsidR="00316814" w:rsidRPr="00C53D55" w:rsidRDefault="00316814" w:rsidP="00316814">
      <w:pPr>
        <w:numPr>
          <w:ilvl w:val="1"/>
          <w:numId w:val="14"/>
        </w:numPr>
        <w:adjustRightInd w:val="0"/>
        <w:snapToGrid w:val="0"/>
        <w:spacing w:after="0"/>
        <w:ind w:left="1200"/>
        <w:contextualSpacing/>
        <w:rPr>
          <w:szCs w:val="22"/>
        </w:rPr>
      </w:pPr>
      <w:r w:rsidRPr="00C53D55">
        <w:rPr>
          <w:szCs w:val="22"/>
        </w:rPr>
        <w:t xml:space="preserve">(General) </w:t>
      </w:r>
      <w:r w:rsidRPr="00C53D55">
        <w:rPr>
          <w:rFonts w:hint="eastAsia"/>
          <w:szCs w:val="22"/>
        </w:rPr>
        <w:t>U</w:t>
      </w:r>
      <w:r w:rsidRPr="00C53D55">
        <w:rPr>
          <w:szCs w:val="22"/>
        </w:rPr>
        <w:t>L coverage enhancement for FR2</w:t>
      </w:r>
      <w:r w:rsidRPr="00C53D55">
        <w:t xml:space="preserve"> </w:t>
      </w:r>
      <w:r w:rsidRPr="00C53D55">
        <w:rPr>
          <w:szCs w:val="22"/>
        </w:rPr>
        <w:t xml:space="preserve">considering the UE power consumption </w:t>
      </w:r>
    </w:p>
    <w:p w14:paraId="0BE6F273" w14:textId="77777777" w:rsidR="00316814" w:rsidRPr="00C53D55" w:rsidRDefault="00316814" w:rsidP="00316814">
      <w:pPr>
        <w:numPr>
          <w:ilvl w:val="0"/>
          <w:numId w:val="14"/>
        </w:numPr>
        <w:adjustRightInd w:val="0"/>
        <w:snapToGrid w:val="0"/>
        <w:spacing w:after="0"/>
        <w:ind w:left="760"/>
        <w:contextualSpacing/>
        <w:rPr>
          <w:szCs w:val="22"/>
        </w:rPr>
      </w:pPr>
      <w:r w:rsidRPr="00C53D55">
        <w:rPr>
          <w:szCs w:val="22"/>
        </w:rPr>
        <w:t>Discussion topics in Rel-16 include:</w:t>
      </w:r>
    </w:p>
    <w:p w14:paraId="35EFD19D" w14:textId="77777777" w:rsidR="00316814" w:rsidRPr="00C53D55" w:rsidRDefault="00316814" w:rsidP="00316814">
      <w:pPr>
        <w:numPr>
          <w:ilvl w:val="1"/>
          <w:numId w:val="14"/>
        </w:numPr>
        <w:adjustRightInd w:val="0"/>
        <w:snapToGrid w:val="0"/>
        <w:spacing w:after="0"/>
        <w:ind w:left="1200"/>
        <w:contextualSpacing/>
        <w:rPr>
          <w:szCs w:val="22"/>
        </w:rPr>
      </w:pPr>
      <w:r w:rsidRPr="00C53D55">
        <w:rPr>
          <w:szCs w:val="22"/>
        </w:rPr>
        <w:t>Details on the identification for a panel and corresponding panel definition</w:t>
      </w:r>
    </w:p>
    <w:p w14:paraId="4C49317A" w14:textId="77777777" w:rsidR="00316814" w:rsidRPr="00C53D55" w:rsidRDefault="00316814" w:rsidP="00316814">
      <w:pPr>
        <w:numPr>
          <w:ilvl w:val="0"/>
          <w:numId w:val="14"/>
        </w:numPr>
        <w:adjustRightInd w:val="0"/>
        <w:snapToGrid w:val="0"/>
        <w:spacing w:after="0"/>
        <w:ind w:left="760"/>
        <w:contextualSpacing/>
        <w:rPr>
          <w:szCs w:val="22"/>
        </w:rPr>
      </w:pPr>
      <w:r w:rsidRPr="00C53D55">
        <w:rPr>
          <w:szCs w:val="22"/>
        </w:rPr>
        <w:t xml:space="preserve">Any enhancement introduced in Rel-16 should take further enhancement of simultaneous transmission across multiple panels for future releases into account. </w:t>
      </w:r>
    </w:p>
    <w:p w14:paraId="2EFBED10" w14:textId="77777777" w:rsidR="00316814" w:rsidRDefault="00316814" w:rsidP="00316814">
      <w:pPr>
        <w:adjustRightInd w:val="0"/>
        <w:snapToGrid w:val="0"/>
        <w:contextualSpacing/>
        <w:rPr>
          <w:szCs w:val="22"/>
        </w:rPr>
      </w:pPr>
      <w:r w:rsidRPr="00C53D55">
        <w:rPr>
          <w:szCs w:val="22"/>
        </w:rPr>
        <w:t>This is a UE optional feature</w:t>
      </w:r>
    </w:p>
    <w:p w14:paraId="48B963EC" w14:textId="77777777" w:rsidR="00316814" w:rsidRDefault="00316814" w:rsidP="00316814">
      <w:pPr>
        <w:adjustRightInd w:val="0"/>
        <w:snapToGrid w:val="0"/>
        <w:contextualSpacing/>
        <w:rPr>
          <w:szCs w:val="22"/>
        </w:rPr>
      </w:pPr>
    </w:p>
    <w:p w14:paraId="727A5E60" w14:textId="77777777" w:rsidR="00316814" w:rsidRPr="00C552B8" w:rsidRDefault="00316814" w:rsidP="00316814">
      <w:pPr>
        <w:rPr>
          <w:highlight w:val="green"/>
          <w:lang w:eastAsia="x-none"/>
        </w:rPr>
      </w:pPr>
      <w:r w:rsidRPr="00C552B8">
        <w:rPr>
          <w:highlight w:val="green"/>
          <w:lang w:eastAsia="x-none"/>
        </w:rPr>
        <w:t>Agreement</w:t>
      </w:r>
    </w:p>
    <w:p w14:paraId="5B837FB6" w14:textId="77777777" w:rsidR="00316814" w:rsidRPr="000D3F25" w:rsidRDefault="00316814" w:rsidP="00316814">
      <w:r w:rsidRPr="000D3F25">
        <w:t>The working assumption made in RAN1#96 is confirmed</w:t>
      </w:r>
    </w:p>
    <w:p w14:paraId="5EC74640" w14:textId="77777777" w:rsidR="00316814" w:rsidRPr="000D3F25" w:rsidRDefault="00316814" w:rsidP="00316814">
      <w:r w:rsidRPr="000D3F25">
        <w:t>For UL beam management latency and overhead reduction, support MAC CE based spatial relation update for aperiodic SRS per resource level</w:t>
      </w:r>
    </w:p>
    <w:p w14:paraId="1DDEFCFD" w14:textId="77777777" w:rsidR="00316814" w:rsidRPr="000D3F25" w:rsidRDefault="00316814" w:rsidP="00316814">
      <w:pPr>
        <w:pStyle w:val="ListParagraph"/>
        <w:numPr>
          <w:ilvl w:val="0"/>
          <w:numId w:val="48"/>
        </w:numPr>
        <w:overflowPunct w:val="0"/>
        <w:autoSpaceDE w:val="0"/>
        <w:autoSpaceDN w:val="0"/>
        <w:adjustRightInd w:val="0"/>
        <w:contextualSpacing/>
        <w:textAlignment w:val="baseline"/>
      </w:pPr>
      <w:r w:rsidRPr="000D3F25">
        <w:t>FFS: Whether this is a UE optional feature</w:t>
      </w:r>
    </w:p>
    <w:p w14:paraId="0E9C336E" w14:textId="77777777" w:rsidR="00316814" w:rsidRPr="00441F84" w:rsidRDefault="00316814" w:rsidP="00316814">
      <w:r w:rsidRPr="00441F84">
        <w:t>FFS: Whether above is applicable regardless of the aperiodic SRS target use</w:t>
      </w:r>
    </w:p>
    <w:p w14:paraId="21B78FF5" w14:textId="77777777" w:rsidR="00316814" w:rsidRPr="00C552B8" w:rsidRDefault="00316814" w:rsidP="00316814">
      <w:pPr>
        <w:rPr>
          <w:highlight w:val="green"/>
          <w:lang w:eastAsia="x-none"/>
        </w:rPr>
      </w:pPr>
      <w:r w:rsidRPr="00C552B8">
        <w:rPr>
          <w:highlight w:val="green"/>
          <w:lang w:eastAsia="x-none"/>
        </w:rPr>
        <w:t>Agreement</w:t>
      </w:r>
    </w:p>
    <w:p w14:paraId="1A1A5DB5" w14:textId="77777777" w:rsidR="00316814" w:rsidRPr="00ED57D7" w:rsidRDefault="00316814" w:rsidP="00316814">
      <w:r w:rsidRPr="00ED57D7">
        <w:t xml:space="preserve">Simultaneous update/indication of a single spatial relation per group of PUCCH is supported by using one MAC CE </w:t>
      </w:r>
    </w:p>
    <w:p w14:paraId="0089A8F9" w14:textId="77777777" w:rsidR="00316814" w:rsidRPr="00C552B8" w:rsidRDefault="00316814" w:rsidP="00316814">
      <w:pPr>
        <w:pStyle w:val="ListParagraph"/>
        <w:numPr>
          <w:ilvl w:val="0"/>
          <w:numId w:val="48"/>
        </w:numPr>
        <w:overflowPunct w:val="0"/>
        <w:autoSpaceDE w:val="0"/>
        <w:autoSpaceDN w:val="0"/>
        <w:adjustRightInd w:val="0"/>
        <w:contextualSpacing/>
        <w:textAlignment w:val="baseline"/>
      </w:pPr>
      <w:r w:rsidRPr="00C552B8">
        <w:t>As a starting point, the group should correspond to all the PUCCHs in a BWP when a single active spatial relation is applied before and after activation</w:t>
      </w:r>
    </w:p>
    <w:p w14:paraId="3C23FF1F" w14:textId="77777777" w:rsidR="00316814" w:rsidRPr="00C552B8" w:rsidRDefault="00316814" w:rsidP="00316814">
      <w:pPr>
        <w:pStyle w:val="ListParagraph"/>
        <w:numPr>
          <w:ilvl w:val="0"/>
          <w:numId w:val="48"/>
        </w:numPr>
        <w:overflowPunct w:val="0"/>
        <w:autoSpaceDE w:val="0"/>
        <w:autoSpaceDN w:val="0"/>
        <w:adjustRightInd w:val="0"/>
        <w:contextualSpacing/>
        <w:textAlignment w:val="baseline"/>
      </w:pPr>
      <w:r w:rsidRPr="00C552B8">
        <w:t>If there is no consensus on the details of the grouping, only one group per BWP will be supported in Rel-16 which will correspond to all the PUCCHs in a BWP</w:t>
      </w:r>
    </w:p>
    <w:p w14:paraId="4BFF179D" w14:textId="77777777" w:rsidR="00316814" w:rsidRPr="00ED57D7" w:rsidRDefault="00316814" w:rsidP="00316814">
      <w:r w:rsidRPr="00ED57D7">
        <w:t>Detailed design on the MAC CE is up to RAN2</w:t>
      </w:r>
    </w:p>
    <w:p w14:paraId="03EF68D0" w14:textId="77777777" w:rsidR="00316814" w:rsidRPr="00364712" w:rsidRDefault="00316814" w:rsidP="00316814">
      <w:pPr>
        <w:rPr>
          <w:szCs w:val="22"/>
          <w:highlight w:val="green"/>
        </w:rPr>
      </w:pPr>
      <w:r w:rsidRPr="00364712">
        <w:rPr>
          <w:szCs w:val="22"/>
          <w:highlight w:val="green"/>
        </w:rPr>
        <w:t>Agreement</w:t>
      </w:r>
    </w:p>
    <w:p w14:paraId="1294A2FF" w14:textId="77777777" w:rsidR="00316814" w:rsidRPr="004F6A2C" w:rsidRDefault="00316814" w:rsidP="00316814">
      <w:pPr>
        <w:rPr>
          <w:szCs w:val="22"/>
        </w:rPr>
      </w:pPr>
      <w:r w:rsidRPr="004F6A2C">
        <w:rPr>
          <w:szCs w:val="22"/>
        </w:rPr>
        <w:t xml:space="preserve">Support the configuration of up to 64 candidate beams for BFR by RRC </w:t>
      </w:r>
      <w:proofErr w:type="spellStart"/>
      <w:r w:rsidRPr="004F6A2C">
        <w:rPr>
          <w:szCs w:val="22"/>
        </w:rPr>
        <w:t>signalling</w:t>
      </w:r>
      <w:proofErr w:type="spellEnd"/>
      <w:r w:rsidRPr="004F6A2C">
        <w:rPr>
          <w:szCs w:val="22"/>
        </w:rPr>
        <w:t xml:space="preserve">, without introducing additional MAC CE </w:t>
      </w:r>
      <w:proofErr w:type="spellStart"/>
      <w:r w:rsidRPr="004F6A2C">
        <w:rPr>
          <w:szCs w:val="22"/>
        </w:rPr>
        <w:t>signalling</w:t>
      </w:r>
      <w:proofErr w:type="spellEnd"/>
      <w:r w:rsidRPr="004F6A2C">
        <w:rPr>
          <w:szCs w:val="22"/>
        </w:rPr>
        <w:t xml:space="preserve"> for down-selecting a subset of beams.</w:t>
      </w:r>
    </w:p>
    <w:p w14:paraId="6B3DC349" w14:textId="77777777" w:rsidR="00316814" w:rsidRPr="00C552B8" w:rsidRDefault="00316814" w:rsidP="00316814">
      <w:pPr>
        <w:pStyle w:val="ListParagraph"/>
        <w:numPr>
          <w:ilvl w:val="0"/>
          <w:numId w:val="49"/>
        </w:numPr>
        <w:overflowPunct w:val="0"/>
        <w:autoSpaceDE w:val="0"/>
        <w:autoSpaceDN w:val="0"/>
        <w:adjustRightInd w:val="0"/>
        <w:contextualSpacing/>
        <w:textAlignment w:val="baseline"/>
      </w:pPr>
      <w:r w:rsidRPr="00C552B8">
        <w:t>The total number of RSs for new beam identification and layer 1 RSRP measurement are part of UE capability signaling</w:t>
      </w:r>
    </w:p>
    <w:p w14:paraId="3B79BFA1" w14:textId="77777777" w:rsidR="00316814" w:rsidRPr="004F6A2C" w:rsidRDefault="00316814" w:rsidP="00316814">
      <w:r>
        <w:t>This applies per BWP.</w:t>
      </w:r>
    </w:p>
    <w:p w14:paraId="718EACCC" w14:textId="77777777" w:rsidR="00316814" w:rsidRPr="00C552B8" w:rsidRDefault="00316814" w:rsidP="00316814">
      <w:pPr>
        <w:rPr>
          <w:highlight w:val="green"/>
          <w:lang w:eastAsia="x-none"/>
        </w:rPr>
      </w:pPr>
      <w:r w:rsidRPr="00C552B8">
        <w:rPr>
          <w:highlight w:val="green"/>
          <w:lang w:eastAsia="x-none"/>
        </w:rPr>
        <w:lastRenderedPageBreak/>
        <w:t>Agreement</w:t>
      </w:r>
    </w:p>
    <w:p w14:paraId="098802B4" w14:textId="77777777" w:rsidR="00316814" w:rsidRPr="00970986" w:rsidRDefault="00316814" w:rsidP="00316814">
      <w:pPr>
        <w:rPr>
          <w:lang w:eastAsia="x-none"/>
        </w:rPr>
      </w:pPr>
      <w:r w:rsidRPr="00970986">
        <w:rPr>
          <w:lang w:eastAsia="x-none"/>
        </w:rPr>
        <w:t>RAN1 to determine one of the following for L1-SINR in RAN1#97:</w:t>
      </w:r>
    </w:p>
    <w:p w14:paraId="41DC58C8" w14:textId="77777777" w:rsidR="00316814" w:rsidRPr="00970986" w:rsidRDefault="00316814" w:rsidP="00316814">
      <w:pPr>
        <w:numPr>
          <w:ilvl w:val="0"/>
          <w:numId w:val="50"/>
        </w:numPr>
        <w:spacing w:after="0"/>
        <w:rPr>
          <w:lang w:eastAsia="x-none"/>
        </w:rPr>
      </w:pPr>
      <w:r w:rsidRPr="00970986">
        <w:rPr>
          <w:lang w:eastAsia="x-none"/>
        </w:rPr>
        <w:t>L1-SINR based on ZP+NZP IMR</w:t>
      </w:r>
    </w:p>
    <w:p w14:paraId="3D46BCA2" w14:textId="77777777" w:rsidR="00316814" w:rsidRPr="00970986" w:rsidRDefault="00316814" w:rsidP="00316814">
      <w:pPr>
        <w:numPr>
          <w:ilvl w:val="0"/>
          <w:numId w:val="50"/>
        </w:numPr>
        <w:spacing w:after="0"/>
        <w:rPr>
          <w:lang w:eastAsia="x-none"/>
        </w:rPr>
      </w:pPr>
      <w:r w:rsidRPr="00970986">
        <w:rPr>
          <w:lang w:eastAsia="x-none"/>
        </w:rPr>
        <w:t>L1-SINR based on ZP IMR only</w:t>
      </w:r>
    </w:p>
    <w:p w14:paraId="5DBF73BB" w14:textId="77777777" w:rsidR="00316814" w:rsidRPr="00970986" w:rsidRDefault="00316814" w:rsidP="00316814">
      <w:pPr>
        <w:numPr>
          <w:ilvl w:val="0"/>
          <w:numId w:val="50"/>
        </w:numPr>
        <w:spacing w:after="0"/>
        <w:rPr>
          <w:lang w:eastAsia="x-none"/>
        </w:rPr>
      </w:pPr>
      <w:r w:rsidRPr="00970986">
        <w:rPr>
          <w:lang w:eastAsia="x-none"/>
        </w:rPr>
        <w:t>L1-SINR based on NZP IMR only</w:t>
      </w:r>
    </w:p>
    <w:p w14:paraId="14C7C7D2" w14:textId="77777777" w:rsidR="00316814" w:rsidRDefault="00316814" w:rsidP="00316814">
      <w:pPr>
        <w:rPr>
          <w:lang w:eastAsia="x-none"/>
        </w:rPr>
      </w:pPr>
      <w:r>
        <w:rPr>
          <w:lang w:eastAsia="x-none"/>
        </w:rPr>
        <w:t>If there is no agreement on this issue in RAN1#97, L1-SINR will not be supported in Rel-16.</w:t>
      </w:r>
    </w:p>
    <w:p w14:paraId="4FBD161E" w14:textId="77777777" w:rsidR="00316814" w:rsidRPr="00C552B8" w:rsidRDefault="00316814" w:rsidP="00316814">
      <w:pPr>
        <w:rPr>
          <w:highlight w:val="green"/>
          <w:lang w:eastAsia="x-none"/>
        </w:rPr>
      </w:pPr>
      <w:r w:rsidRPr="00C552B8">
        <w:rPr>
          <w:highlight w:val="green"/>
          <w:lang w:eastAsia="x-none"/>
        </w:rPr>
        <w:t>Agreement</w:t>
      </w:r>
    </w:p>
    <w:p w14:paraId="240656E4" w14:textId="77777777" w:rsidR="00316814" w:rsidRPr="00C70784" w:rsidRDefault="00316814" w:rsidP="00316814">
      <w:pPr>
        <w:rPr>
          <w:lang w:eastAsia="x-none"/>
        </w:rPr>
      </w:pPr>
      <w:r w:rsidRPr="00104548">
        <w:rPr>
          <w:lang w:eastAsia="x-none"/>
        </w:rPr>
        <w:t xml:space="preserve">Downlink </w:t>
      </w:r>
      <w:r w:rsidRPr="00C70784">
        <w:rPr>
          <w:lang w:eastAsia="x-none"/>
        </w:rPr>
        <w:t>RS for new beam identification can be based on SSB and CSI-RS for BM</w:t>
      </w:r>
    </w:p>
    <w:p w14:paraId="1168040E" w14:textId="77777777" w:rsidR="00316814" w:rsidRPr="00C552B8" w:rsidRDefault="00316814" w:rsidP="00316814">
      <w:pPr>
        <w:rPr>
          <w:highlight w:val="green"/>
          <w:lang w:eastAsia="x-none"/>
        </w:rPr>
      </w:pPr>
      <w:r w:rsidRPr="00C552B8">
        <w:rPr>
          <w:highlight w:val="green"/>
          <w:lang w:eastAsia="x-none"/>
        </w:rPr>
        <w:t>Agreement</w:t>
      </w:r>
    </w:p>
    <w:p w14:paraId="5E7035B2" w14:textId="77777777" w:rsidR="00316814" w:rsidRPr="00104548" w:rsidRDefault="00316814" w:rsidP="00316814">
      <w:pPr>
        <w:rPr>
          <w:lang w:eastAsia="x-none"/>
        </w:rPr>
      </w:pPr>
      <w:r w:rsidRPr="00104548">
        <w:rPr>
          <w:lang w:eastAsia="x-none"/>
        </w:rPr>
        <w:t>Downlink RS for new beam identification can be transmitted in active BWP of the CC which is configured to be monitored for BFR or another CC within the same band</w:t>
      </w:r>
    </w:p>
    <w:p w14:paraId="612F93CA" w14:textId="77777777" w:rsidR="00316814" w:rsidRPr="00C552B8" w:rsidRDefault="00316814" w:rsidP="00316814">
      <w:pPr>
        <w:rPr>
          <w:highlight w:val="green"/>
          <w:lang w:eastAsia="x-none"/>
        </w:rPr>
      </w:pPr>
      <w:r w:rsidRPr="00C552B8">
        <w:rPr>
          <w:highlight w:val="green"/>
          <w:lang w:eastAsia="x-none"/>
        </w:rPr>
        <w:t>Agreement</w:t>
      </w:r>
    </w:p>
    <w:p w14:paraId="79459102" w14:textId="77777777" w:rsidR="00316814" w:rsidRPr="00ED434B" w:rsidRDefault="00316814" w:rsidP="00316814">
      <w:pPr>
        <w:rPr>
          <w:lang w:eastAsia="x-none"/>
        </w:rPr>
      </w:pPr>
      <w:r w:rsidRPr="00ED434B">
        <w:rPr>
          <w:lang w:eastAsia="x-none"/>
        </w:rPr>
        <w:t>New beam identification threshold is based on L1-RSRP</w:t>
      </w:r>
    </w:p>
    <w:p w14:paraId="2AA59509" w14:textId="77777777" w:rsidR="00316814" w:rsidRPr="00C552B8" w:rsidRDefault="00316814" w:rsidP="00316814">
      <w:pPr>
        <w:rPr>
          <w:highlight w:val="green"/>
        </w:rPr>
      </w:pPr>
      <w:r w:rsidRPr="00C552B8">
        <w:rPr>
          <w:highlight w:val="green"/>
        </w:rPr>
        <w:t>Agreement</w:t>
      </w:r>
    </w:p>
    <w:p w14:paraId="2D533FBB" w14:textId="77777777" w:rsidR="00316814" w:rsidRPr="00B72502" w:rsidRDefault="00316814" w:rsidP="00316814">
      <w:r w:rsidRPr="00B72502">
        <w:t xml:space="preserve">At least for explicit configuration, downlink RS for BFD is in current CC </w:t>
      </w:r>
    </w:p>
    <w:p w14:paraId="6DC0AB05" w14:textId="77777777" w:rsidR="00316814" w:rsidRDefault="00316814" w:rsidP="00316814">
      <w:pPr>
        <w:numPr>
          <w:ilvl w:val="0"/>
          <w:numId w:val="47"/>
        </w:numPr>
        <w:spacing w:after="0"/>
      </w:pPr>
      <w:r w:rsidRPr="00B72502">
        <w:t>FFS: Downlink RS for BFD in another CC within the same band for implicit configuration</w:t>
      </w:r>
    </w:p>
    <w:p w14:paraId="67352DF0" w14:textId="77777777" w:rsidR="00F16F49" w:rsidRPr="00B72502" w:rsidRDefault="00F16F49" w:rsidP="00364712">
      <w:pPr>
        <w:spacing w:after="0"/>
        <w:ind w:left="760"/>
      </w:pPr>
    </w:p>
    <w:p w14:paraId="3B1B83B3" w14:textId="77777777" w:rsidR="00F16F49" w:rsidRPr="00C552B8" w:rsidRDefault="00F16F49" w:rsidP="00F16F49">
      <w:pPr>
        <w:rPr>
          <w:szCs w:val="22"/>
          <w:highlight w:val="darkYellow"/>
        </w:rPr>
      </w:pPr>
      <w:r w:rsidRPr="00C552B8">
        <w:rPr>
          <w:szCs w:val="22"/>
          <w:highlight w:val="darkYellow"/>
        </w:rPr>
        <w:t>Working Assumption</w:t>
      </w:r>
    </w:p>
    <w:p w14:paraId="2998496A" w14:textId="77777777" w:rsidR="00F16F49" w:rsidRPr="00C552B8" w:rsidRDefault="00F16F49" w:rsidP="00F16F49">
      <w:pPr>
        <w:rPr>
          <w:szCs w:val="22"/>
        </w:rPr>
      </w:pPr>
      <w:r w:rsidRPr="00C552B8">
        <w:rPr>
          <w:szCs w:val="22"/>
        </w:rPr>
        <w:t>T</w:t>
      </w:r>
      <w:r w:rsidRPr="00C552B8">
        <w:rPr>
          <w:rFonts w:hint="eastAsia"/>
          <w:szCs w:val="22"/>
        </w:rPr>
        <w:t>he</w:t>
      </w:r>
      <w:r w:rsidRPr="00C552B8">
        <w:rPr>
          <w:szCs w:val="22"/>
        </w:rPr>
        <w:t xml:space="preserve"> agreed</w:t>
      </w:r>
      <w:r w:rsidRPr="00C552B8">
        <w:rPr>
          <w:rFonts w:hint="eastAsia"/>
          <w:szCs w:val="22"/>
        </w:rPr>
        <w:t xml:space="preserve"> ID </w:t>
      </w:r>
      <w:r w:rsidRPr="00C552B8">
        <w:rPr>
          <w:szCs w:val="22"/>
        </w:rPr>
        <w:t xml:space="preserve">(not excluding to reuse existing ID) </w:t>
      </w:r>
      <w:r w:rsidRPr="00C552B8">
        <w:rPr>
          <w:rFonts w:hint="eastAsia"/>
          <w:szCs w:val="22"/>
        </w:rPr>
        <w:t xml:space="preserve">for a panel can be </w:t>
      </w:r>
      <w:r w:rsidRPr="00C552B8">
        <w:rPr>
          <w:szCs w:val="22"/>
        </w:rPr>
        <w:t>used for panel-selection-based transmission of PUSCH, PUCCH and SRS, among multiple activated panels.</w:t>
      </w:r>
    </w:p>
    <w:p w14:paraId="524523C0" w14:textId="77777777" w:rsidR="00F16F49" w:rsidRPr="00C552B8" w:rsidRDefault="00F16F49" w:rsidP="00F16F49">
      <w:pPr>
        <w:pStyle w:val="ListParagraph"/>
        <w:numPr>
          <w:ilvl w:val="0"/>
          <w:numId w:val="51"/>
        </w:numPr>
        <w:overflowPunct w:val="0"/>
        <w:autoSpaceDE w:val="0"/>
        <w:autoSpaceDN w:val="0"/>
        <w:adjustRightInd w:val="0"/>
        <w:contextualSpacing/>
        <w:textAlignment w:val="baseline"/>
        <w:rPr>
          <w:szCs w:val="22"/>
        </w:rPr>
      </w:pPr>
      <w:r w:rsidRPr="00C552B8">
        <w:rPr>
          <w:szCs w:val="22"/>
        </w:rPr>
        <w:t>FFS details, including an explicit/implicit indication of the panel, also considering beam correspondence at UE.</w:t>
      </w:r>
    </w:p>
    <w:p w14:paraId="41795816" w14:textId="77777777" w:rsidR="00F16F49" w:rsidRPr="00C552B8" w:rsidRDefault="00F16F49" w:rsidP="00F16F49">
      <w:pPr>
        <w:pStyle w:val="ListParagraph"/>
        <w:numPr>
          <w:ilvl w:val="0"/>
          <w:numId w:val="51"/>
        </w:numPr>
        <w:overflowPunct w:val="0"/>
        <w:autoSpaceDE w:val="0"/>
        <w:autoSpaceDN w:val="0"/>
        <w:adjustRightInd w:val="0"/>
        <w:contextualSpacing/>
        <w:textAlignment w:val="baseline"/>
        <w:rPr>
          <w:szCs w:val="22"/>
        </w:rPr>
      </w:pPr>
      <w:r w:rsidRPr="00C552B8">
        <w:rPr>
          <w:szCs w:val="22"/>
        </w:rPr>
        <w:t>FFS on whether the ID can be used for panel-specific PRACH transmission, if supported.</w:t>
      </w:r>
    </w:p>
    <w:p w14:paraId="5F112339" w14:textId="77777777" w:rsidR="00957FF2" w:rsidRDefault="00957FF2" w:rsidP="003A57DD">
      <w:pPr>
        <w:spacing w:before="100" w:beforeAutospacing="1" w:after="100" w:afterAutospacing="1"/>
        <w:jc w:val="both"/>
      </w:pPr>
    </w:p>
    <w:p w14:paraId="6FFC008C" w14:textId="77777777" w:rsidR="003807CD" w:rsidRPr="0025215B" w:rsidRDefault="003807CD" w:rsidP="003A57DD">
      <w:pPr>
        <w:spacing w:before="100" w:beforeAutospacing="1" w:after="100" w:afterAutospacing="1"/>
        <w:jc w:val="both"/>
      </w:pPr>
      <w:r>
        <w:t>In this contribution,</w:t>
      </w:r>
      <w:r w:rsidR="00651F1C">
        <w:t xml:space="preserve"> we discuss potential enhancements, with considerations on multi-panel/multi-TRP scenario.</w:t>
      </w:r>
      <w:r w:rsidR="00A96C01">
        <w:t xml:space="preserve"> In particular,</w:t>
      </w:r>
      <w:r w:rsidR="00427771">
        <w:t xml:space="preserve"> QCL indication,</w:t>
      </w:r>
      <w:r w:rsidR="00A96C01">
        <w:t xml:space="preserve"> group-based reporting, spatial relation information indication, </w:t>
      </w:r>
      <w:r w:rsidR="00434981">
        <w:t xml:space="preserve">L1-SINR measurement, </w:t>
      </w:r>
      <w:r w:rsidR="00A96C01">
        <w:t xml:space="preserve">UL beam management enhancement, and BFR on </w:t>
      </w:r>
      <w:proofErr w:type="spellStart"/>
      <w:r w:rsidR="00A96C01">
        <w:t>SCell</w:t>
      </w:r>
      <w:proofErr w:type="spellEnd"/>
      <w:r w:rsidR="00A96C01">
        <w:t xml:space="preserve"> are </w:t>
      </w:r>
      <w:r w:rsidR="00434981">
        <w:t>discussed</w:t>
      </w:r>
      <w:r w:rsidR="00A96C01">
        <w:t>.</w:t>
      </w:r>
    </w:p>
    <w:p w14:paraId="31ADE748" w14:textId="77777777" w:rsidR="005F5067" w:rsidRDefault="00B35290" w:rsidP="00AC256A">
      <w:pPr>
        <w:pStyle w:val="Heading1"/>
        <w:numPr>
          <w:ilvl w:val="0"/>
          <w:numId w:val="1"/>
        </w:numPr>
        <w:jc w:val="both"/>
        <w:rPr>
          <w:rFonts w:eastAsia="MS Mincho" w:cs="Arial"/>
          <w:b/>
          <w:sz w:val="32"/>
          <w:szCs w:val="32"/>
          <w:lang w:val="en-US"/>
        </w:rPr>
      </w:pPr>
      <w:r>
        <w:rPr>
          <w:rFonts w:eastAsia="MS Mincho" w:cs="Arial"/>
          <w:b/>
          <w:sz w:val="32"/>
          <w:szCs w:val="32"/>
          <w:lang w:val="en-US"/>
        </w:rPr>
        <w:t xml:space="preserve"> </w:t>
      </w:r>
      <w:r w:rsidR="00EB0778">
        <w:rPr>
          <w:rFonts w:eastAsia="MS Mincho" w:cs="Arial"/>
          <w:b/>
          <w:sz w:val="32"/>
          <w:szCs w:val="32"/>
          <w:lang w:val="en-US"/>
        </w:rPr>
        <w:t xml:space="preserve">Enhancements </w:t>
      </w:r>
      <w:r w:rsidR="003B51B7">
        <w:rPr>
          <w:rFonts w:eastAsia="MS Mincho" w:cs="Arial"/>
          <w:b/>
          <w:sz w:val="32"/>
          <w:szCs w:val="32"/>
          <w:lang w:val="en-US"/>
        </w:rPr>
        <w:t>on beam measurement and reporting</w:t>
      </w:r>
    </w:p>
    <w:p w14:paraId="778E88B3" w14:textId="51C4B7D0" w:rsidR="00B03102" w:rsidRDefault="00B03102" w:rsidP="004934D5">
      <w:pPr>
        <w:jc w:val="both"/>
      </w:pPr>
      <w:r>
        <w:t xml:space="preserve">While the scope of multi-beam enhancements has been defined in </w:t>
      </w:r>
      <w:r>
        <w:fldChar w:fldCharType="begin"/>
      </w:r>
      <w:r>
        <w:instrText xml:space="preserve"> REF _Ref525757557 \n \h </w:instrText>
      </w:r>
      <w:r w:rsidR="001B19C0">
        <w:instrText xml:space="preserve"> \* MERGEFORMAT </w:instrText>
      </w:r>
      <w:r>
        <w:fldChar w:fldCharType="separate"/>
      </w:r>
      <w:r w:rsidR="004548FB">
        <w:t>[2]</w:t>
      </w:r>
      <w:r>
        <w:fldChar w:fldCharType="end"/>
      </w:r>
      <w:r>
        <w:t xml:space="preserve">, it is noted that enhancements on multi-TRP/panel transmission which is pasted below, will also produce needs on multi-beam operation. </w:t>
      </w:r>
    </w:p>
    <w:p w14:paraId="321F292C" w14:textId="77777777" w:rsidR="00B03102" w:rsidRPr="00401C76" w:rsidRDefault="00B03102" w:rsidP="004934D5">
      <w:pPr>
        <w:numPr>
          <w:ilvl w:val="1"/>
          <w:numId w:val="14"/>
        </w:numPr>
        <w:overflowPunct w:val="0"/>
        <w:autoSpaceDE w:val="0"/>
        <w:autoSpaceDN w:val="0"/>
        <w:adjustRightInd w:val="0"/>
        <w:snapToGrid w:val="0"/>
        <w:spacing w:after="120"/>
        <w:ind w:right="-99"/>
        <w:jc w:val="both"/>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07B576C" w14:textId="1D7B5BBE" w:rsidR="00B03102" w:rsidRPr="00401C76" w:rsidRDefault="00B03102" w:rsidP="004934D5">
      <w:pPr>
        <w:numPr>
          <w:ilvl w:val="2"/>
          <w:numId w:val="14"/>
        </w:numPr>
        <w:overflowPunct w:val="0"/>
        <w:autoSpaceDE w:val="0"/>
        <w:autoSpaceDN w:val="0"/>
        <w:adjustRightInd w:val="0"/>
        <w:snapToGrid w:val="0"/>
        <w:spacing w:after="120"/>
        <w:ind w:right="-99"/>
        <w:jc w:val="both"/>
        <w:rPr>
          <w:lang w:eastAsia="ko-KR"/>
        </w:rPr>
      </w:pPr>
      <w:r w:rsidRPr="00401C76">
        <w:rPr>
          <w:lang w:eastAsia="ko-KR"/>
        </w:rPr>
        <w:t xml:space="preserve">Specify downlink control </w:t>
      </w:r>
      <w:r w:rsidR="004D105F" w:rsidRPr="00401C76">
        <w:rPr>
          <w:lang w:eastAsia="ko-KR"/>
        </w:rPr>
        <w:t>signaling</w:t>
      </w:r>
      <w:r w:rsidRPr="00401C76">
        <w:rPr>
          <w:lang w:eastAsia="ko-KR"/>
        </w:rPr>
        <w:t xml:space="preserve"> enhancement</w:t>
      </w:r>
      <w:r w:rsidRPr="00401C76">
        <w:rPr>
          <w:rFonts w:eastAsia="Malgun Gothic" w:hint="eastAsia"/>
          <w:lang w:eastAsia="ko-KR"/>
        </w:rPr>
        <w:t>(s)</w:t>
      </w:r>
      <w:r w:rsidRPr="00401C76">
        <w:rPr>
          <w:lang w:eastAsia="ko-KR"/>
        </w:rPr>
        <w:t xml:space="preserve"> for efficient support of non-coherent joint transmission</w:t>
      </w:r>
    </w:p>
    <w:p w14:paraId="46D5AD4A" w14:textId="31F9F6EF" w:rsidR="00B03102" w:rsidRPr="00B03102" w:rsidRDefault="00B03102" w:rsidP="004934D5">
      <w:pPr>
        <w:numPr>
          <w:ilvl w:val="2"/>
          <w:numId w:val="14"/>
        </w:numPr>
        <w:overflowPunct w:val="0"/>
        <w:autoSpaceDE w:val="0"/>
        <w:autoSpaceDN w:val="0"/>
        <w:adjustRightInd w:val="0"/>
        <w:snapToGrid w:val="0"/>
        <w:spacing w:after="120"/>
        <w:ind w:right="-99"/>
        <w:jc w:val="both"/>
        <w:rPr>
          <w:rFonts w:eastAsia="SimSun"/>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w:t>
      </w:r>
      <w:r w:rsidR="004D105F" w:rsidRPr="00401C76">
        <w:rPr>
          <w:rFonts w:eastAsia="Malgun Gothic"/>
          <w:lang w:eastAsia="ko-KR"/>
        </w:rPr>
        <w:t>signaling</w:t>
      </w:r>
      <w:r w:rsidRPr="00401C76">
        <w:rPr>
          <w:rFonts w:eastAsia="Malgun Gothic" w:hint="eastAsia"/>
          <w:lang w:eastAsia="ko-KR"/>
        </w:rPr>
        <w:t xml:space="preserve">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14:paraId="0E65CED2" w14:textId="77777777" w:rsidR="00B03102" w:rsidRPr="00401C76" w:rsidRDefault="00B03102" w:rsidP="004934D5">
      <w:pPr>
        <w:numPr>
          <w:ilvl w:val="2"/>
          <w:numId w:val="14"/>
        </w:numPr>
        <w:overflowPunct w:val="0"/>
        <w:autoSpaceDE w:val="0"/>
        <w:autoSpaceDN w:val="0"/>
        <w:adjustRightInd w:val="0"/>
        <w:snapToGrid w:val="0"/>
        <w:spacing w:after="120"/>
        <w:ind w:right="-99"/>
        <w:jc w:val="both"/>
        <w:rPr>
          <w:lang w:eastAsia="ko-KR"/>
        </w:rPr>
      </w:pPr>
      <w:r>
        <w:rPr>
          <w:rFonts w:eastAsia="Malgun Gothic" w:hint="eastAsia"/>
          <w:lang w:eastAsia="ko-KR"/>
        </w:rPr>
        <w:t>M</w:t>
      </w:r>
      <w:r w:rsidRPr="00DC35CD">
        <w:rPr>
          <w:rFonts w:eastAsia="Malgun Gothic" w:hint="eastAsia"/>
          <w:lang w:eastAsia="ko-KR"/>
        </w:rPr>
        <w:t xml:space="preserve">ulti-TRP techniques for URLLC requirements </w:t>
      </w:r>
      <w:r>
        <w:rPr>
          <w:rFonts w:eastAsia="Malgun Gothic" w:hint="eastAsia"/>
          <w:lang w:eastAsia="ko-KR"/>
        </w:rPr>
        <w:t>are included in this WI</w:t>
      </w:r>
    </w:p>
    <w:p w14:paraId="72BC0715" w14:textId="77777777" w:rsidR="00B03102" w:rsidRDefault="00B03102" w:rsidP="004934D5">
      <w:pPr>
        <w:jc w:val="both"/>
      </w:pPr>
      <w:r>
        <w:t>In this section, related issues</w:t>
      </w:r>
      <w:r w:rsidR="00F6548D">
        <w:t xml:space="preserve"> which include</w:t>
      </w:r>
      <w:r w:rsidR="00427771">
        <w:t xml:space="preserve"> QCL indication,</w:t>
      </w:r>
      <w:r>
        <w:t xml:space="preserve"> spatial relation information indication, group-based reporting, </w:t>
      </w:r>
      <w:r w:rsidR="00434981">
        <w:t xml:space="preserve">L1-SINR/L1-RSRQ measurement, </w:t>
      </w:r>
      <w:r>
        <w:t xml:space="preserve">and </w:t>
      </w:r>
      <w:r w:rsidR="00F6548D">
        <w:t>UL beam management enhancements are discussed.</w:t>
      </w:r>
    </w:p>
    <w:p w14:paraId="734EBDF2" w14:textId="16E686DF" w:rsidR="005E7A03" w:rsidRPr="005E7A03" w:rsidRDefault="00E1792D" w:rsidP="005E7A03">
      <w:pPr>
        <w:pStyle w:val="Heading2"/>
        <w:numPr>
          <w:ilvl w:val="1"/>
          <w:numId w:val="1"/>
        </w:numPr>
      </w:pPr>
      <w:r w:rsidRPr="005E7A03">
        <w:lastRenderedPageBreak/>
        <w:t>Panel-specific identifier</w:t>
      </w:r>
      <w:r w:rsidRPr="00A96C01" w:rsidDel="005E7A03">
        <w:t xml:space="preserve"> </w:t>
      </w:r>
      <w:r>
        <w:t xml:space="preserve">for </w:t>
      </w:r>
      <w:r w:rsidR="005E7A03">
        <w:t>UL multi-panel selection</w:t>
      </w:r>
      <w:r w:rsidR="002C42DC">
        <w:t>/transmission</w:t>
      </w:r>
    </w:p>
    <w:p w14:paraId="5AB1F7EB" w14:textId="77777777" w:rsidR="00F16F49" w:rsidRDefault="00F16F49" w:rsidP="00F16F49">
      <w:pPr>
        <w:jc w:val="both"/>
      </w:pPr>
      <w:r>
        <w:rPr>
          <w:lang w:val="en-GB"/>
        </w:rPr>
        <w:t xml:space="preserve">Under multi-panel/multi-TRP scenario, UL counterpart on spatial relation information indication needs to be addressed similar to DL QCL indication. To enable multi-panel UE transmission/selection, UE panels to some extent needs to be made visible to NW. </w:t>
      </w:r>
    </w:p>
    <w:p w14:paraId="7880D5CC" w14:textId="77777777" w:rsidR="00F16F49" w:rsidRDefault="00F16F49" w:rsidP="00F16F49">
      <w:pPr>
        <w:jc w:val="both"/>
      </w:pPr>
      <w:r>
        <w:t xml:space="preserve">To our understanding, the panel identifier (ID) at least has following requirements and use cases: </w:t>
      </w:r>
    </w:p>
    <w:p w14:paraId="0196F4BD" w14:textId="77777777" w:rsidR="00F16F49" w:rsidRDefault="00F16F49" w:rsidP="00F16F49">
      <w:pPr>
        <w:pStyle w:val="ListParagraph"/>
        <w:numPr>
          <w:ilvl w:val="0"/>
          <w:numId w:val="37"/>
        </w:numPr>
        <w:spacing w:after="0"/>
        <w:jc w:val="both"/>
      </w:pPr>
      <w:r>
        <w:t>SRS resources with the same panel ID could share the same hardware, therefore, it only requires one of SRS resource with the same panel ID can be transmitted at a given time.</w:t>
      </w:r>
    </w:p>
    <w:p w14:paraId="1737B36E" w14:textId="77777777" w:rsidR="00F16F49" w:rsidRDefault="00F16F49" w:rsidP="00F16F49">
      <w:pPr>
        <w:pStyle w:val="ListParagraph"/>
        <w:numPr>
          <w:ilvl w:val="0"/>
          <w:numId w:val="37"/>
        </w:numPr>
        <w:spacing w:after="0"/>
        <w:jc w:val="both"/>
      </w:pPr>
      <w:r>
        <w:t>Each set with the same panel ID can have independent power control.</w:t>
      </w:r>
    </w:p>
    <w:p w14:paraId="4EEB425A" w14:textId="77777777" w:rsidR="00F16F49" w:rsidRDefault="00F16F49" w:rsidP="00F16F49">
      <w:pPr>
        <w:pStyle w:val="ListParagraph"/>
        <w:numPr>
          <w:ilvl w:val="0"/>
          <w:numId w:val="37"/>
        </w:numPr>
        <w:spacing w:after="0"/>
        <w:jc w:val="both"/>
      </w:pPr>
      <w:r>
        <w:t>Indication of UE’s panel</w:t>
      </w:r>
    </w:p>
    <w:p w14:paraId="325D4F4D" w14:textId="77777777" w:rsidR="00F16F49" w:rsidRDefault="00F16F49" w:rsidP="00F16F49">
      <w:pPr>
        <w:pStyle w:val="ListParagraph"/>
        <w:numPr>
          <w:ilvl w:val="1"/>
          <w:numId w:val="37"/>
        </w:numPr>
        <w:spacing w:after="0"/>
        <w:jc w:val="both"/>
      </w:pPr>
      <w:r>
        <w:t xml:space="preserve">UE can control panel </w:t>
      </w:r>
      <w:r w:rsidRPr="00C53D55">
        <w:rPr>
          <w:szCs w:val="22"/>
        </w:rPr>
        <w:t>activation/deactivation</w:t>
      </w:r>
      <w:r>
        <w:rPr>
          <w:szCs w:val="22"/>
        </w:rPr>
        <w:t xml:space="preserve"> (could be due to power consumption, </w:t>
      </w:r>
      <w:proofErr w:type="gramStart"/>
      <w:r>
        <w:rPr>
          <w:szCs w:val="22"/>
        </w:rPr>
        <w:t>MPE, …)</w:t>
      </w:r>
      <w:proofErr w:type="gramEnd"/>
      <w:r>
        <w:rPr>
          <w:szCs w:val="22"/>
        </w:rPr>
        <w:t xml:space="preserve">. The updated panel ID is reported to </w:t>
      </w:r>
      <w:proofErr w:type="spellStart"/>
      <w:r>
        <w:rPr>
          <w:szCs w:val="22"/>
        </w:rPr>
        <w:t>gNB</w:t>
      </w:r>
      <w:proofErr w:type="spellEnd"/>
      <w:r>
        <w:rPr>
          <w:szCs w:val="22"/>
        </w:rPr>
        <w:t xml:space="preserve">, so </w:t>
      </w:r>
      <w:proofErr w:type="spellStart"/>
      <w:r>
        <w:rPr>
          <w:szCs w:val="22"/>
        </w:rPr>
        <w:t>gNB</w:t>
      </w:r>
      <w:proofErr w:type="spellEnd"/>
      <w:r>
        <w:rPr>
          <w:szCs w:val="22"/>
        </w:rPr>
        <w:t xml:space="preserve"> can </w:t>
      </w:r>
      <w:r>
        <w:t>further optimize scheduling, resource allocation, etc.</w:t>
      </w:r>
    </w:p>
    <w:p w14:paraId="40B7FB9D" w14:textId="77777777" w:rsidR="00F16F49" w:rsidRDefault="00F16F49" w:rsidP="00F16F49">
      <w:pPr>
        <w:pStyle w:val="ListParagraph"/>
        <w:numPr>
          <w:ilvl w:val="1"/>
          <w:numId w:val="37"/>
        </w:numPr>
        <w:spacing w:after="0"/>
        <w:jc w:val="both"/>
      </w:pPr>
      <w:proofErr w:type="spellStart"/>
      <w:r>
        <w:t>gNB</w:t>
      </w:r>
      <w:proofErr w:type="spellEnd"/>
      <w:r>
        <w:t xml:space="preserve"> can specify which panel ID to transmit to optimize performance/interference or so</w:t>
      </w:r>
    </w:p>
    <w:p w14:paraId="6D3C8A2D" w14:textId="77777777" w:rsidR="00F16F49" w:rsidRDefault="00F16F49" w:rsidP="00F16F49">
      <w:pPr>
        <w:jc w:val="both"/>
      </w:pPr>
      <w:r>
        <w:t xml:space="preserve">Also, the defined panel ID should applied to SRS usages: </w:t>
      </w:r>
      <w:bookmarkStart w:id="4" w:name="OLE_LINK4"/>
      <w:bookmarkStart w:id="5" w:name="OLE_LINK5"/>
      <w:proofErr w:type="spellStart"/>
      <w:r w:rsidRPr="00226701">
        <w:t>beamManagement</w:t>
      </w:r>
      <w:bookmarkEnd w:id="4"/>
      <w:bookmarkEnd w:id="5"/>
      <w:proofErr w:type="spellEnd"/>
      <w:r w:rsidRPr="00226701">
        <w:t xml:space="preserve">, codebook, </w:t>
      </w:r>
      <w:proofErr w:type="spellStart"/>
      <w:proofErr w:type="gramStart"/>
      <w:r w:rsidRPr="00226701">
        <w:t>nonCodebook</w:t>
      </w:r>
      <w:proofErr w:type="spellEnd"/>
      <w:proofErr w:type="gramEnd"/>
      <w:r>
        <w:t xml:space="preserve">. </w:t>
      </w:r>
    </w:p>
    <w:p w14:paraId="468DDFE0" w14:textId="77777777" w:rsidR="00F16F49" w:rsidRDefault="00F16F49" w:rsidP="00F16F49">
      <w:pPr>
        <w:jc w:val="both"/>
      </w:pPr>
      <w:r>
        <w:t xml:space="preserve">In fact, Rel-15 SRS resource set already can serve requirement 1 and 2 above for </w:t>
      </w:r>
      <w:proofErr w:type="spellStart"/>
      <w:r>
        <w:t>b</w:t>
      </w:r>
      <w:r w:rsidRPr="00226701">
        <w:t>eamManagement</w:t>
      </w:r>
      <w:proofErr w:type="spellEnd"/>
      <w:r>
        <w:t xml:space="preserve">. In that regard, SRS resource set can be a candidate for panel ID. If this is not the case and we need a new defined panel ID, we should still have a panel ID closely associated with a SRS resource set to maximally make use of current framework. </w:t>
      </w:r>
    </w:p>
    <w:p w14:paraId="4BD27435" w14:textId="77777777" w:rsidR="00F16F49" w:rsidRDefault="00F16F49" w:rsidP="00F16F49">
      <w:pPr>
        <w:jc w:val="both"/>
      </w:pPr>
      <w:r>
        <w:t>The missing parts in Rel-15 at least include the following:</w:t>
      </w:r>
    </w:p>
    <w:p w14:paraId="63C0FB4E" w14:textId="77777777" w:rsidR="00F16F49" w:rsidRPr="001A56E0" w:rsidRDefault="00F16F49" w:rsidP="00F16F49">
      <w:pPr>
        <w:pStyle w:val="ListParagraph"/>
        <w:numPr>
          <w:ilvl w:val="0"/>
          <w:numId w:val="52"/>
        </w:numPr>
        <w:jc w:val="both"/>
        <w:rPr>
          <w:u w:val="single"/>
        </w:rPr>
      </w:pPr>
      <w:proofErr w:type="gramStart"/>
      <w:r w:rsidRPr="001A56E0">
        <w:rPr>
          <w:u w:val="single"/>
        </w:rPr>
        <w:t>codebook/</w:t>
      </w:r>
      <w:proofErr w:type="spellStart"/>
      <w:r>
        <w:rPr>
          <w:u w:val="single"/>
        </w:rPr>
        <w:t>n</w:t>
      </w:r>
      <w:r w:rsidRPr="001A56E0">
        <w:rPr>
          <w:u w:val="single"/>
        </w:rPr>
        <w:t>onCodebook</w:t>
      </w:r>
      <w:proofErr w:type="spellEnd"/>
      <w:proofErr w:type="gramEnd"/>
      <w:r>
        <w:rPr>
          <w:u w:val="single"/>
        </w:rPr>
        <w:br/>
      </w:r>
      <w:r w:rsidRPr="001A56E0">
        <w:t>Current</w:t>
      </w:r>
      <w:r>
        <w:t xml:space="preserve"> SRS for codebook/</w:t>
      </w:r>
      <w:proofErr w:type="spellStart"/>
      <w:r>
        <w:t>nonCodebook</w:t>
      </w:r>
      <w:proofErr w:type="spellEnd"/>
      <w:r>
        <w:t xml:space="preserve"> has only one SRS resource set, limiting the capability of individual power control. In order </w:t>
      </w:r>
      <w:proofErr w:type="spellStart"/>
      <w:r>
        <w:t>mult</w:t>
      </w:r>
      <w:proofErr w:type="spellEnd"/>
      <w:r>
        <w:t xml:space="preserve">-panel functionality, it can increase number of SRS resource sets for </w:t>
      </w:r>
      <w:r w:rsidRPr="00CA1642">
        <w:t>codebook/</w:t>
      </w:r>
      <w:proofErr w:type="spellStart"/>
      <w:r w:rsidRPr="00CA1642">
        <w:t>nonCodebook</w:t>
      </w:r>
      <w:proofErr w:type="spellEnd"/>
      <w:r>
        <w:t xml:space="preserve">. Then Control (including </w:t>
      </w:r>
      <w:bookmarkStart w:id="6" w:name="OLE_LINK7"/>
      <w:r>
        <w:t>activation/deactivation</w:t>
      </w:r>
      <w:bookmarkEnd w:id="6"/>
      <w:r>
        <w:t>) can be followed per SRS resource set based accordingly.</w:t>
      </w:r>
    </w:p>
    <w:p w14:paraId="7D75C84F" w14:textId="77777777" w:rsidR="00F16F49" w:rsidRPr="001A56E0" w:rsidRDefault="00F16F49" w:rsidP="00F16F49">
      <w:pPr>
        <w:pStyle w:val="ListParagraph"/>
        <w:numPr>
          <w:ilvl w:val="0"/>
          <w:numId w:val="52"/>
        </w:numPr>
        <w:spacing w:after="0"/>
        <w:rPr>
          <w:u w:val="single"/>
        </w:rPr>
      </w:pPr>
      <w:r>
        <w:rPr>
          <w:u w:val="single"/>
        </w:rPr>
        <w:t>Signaling/Report mechanism</w:t>
      </w:r>
      <w:r>
        <w:rPr>
          <w:u w:val="single"/>
        </w:rPr>
        <w:br/>
      </w:r>
      <w:r>
        <w:t xml:space="preserve">The definition of panel ID should take the reporting </w:t>
      </w:r>
      <w:r w:rsidRPr="007B54E8">
        <w:t>mechanism</w:t>
      </w:r>
      <w:r>
        <w:t xml:space="preserve"> into consideration, which includes (but not limit to)</w:t>
      </w:r>
    </w:p>
    <w:p w14:paraId="2A926AE6" w14:textId="77777777" w:rsidR="00F16F49" w:rsidRPr="001A56E0" w:rsidRDefault="00F16F49" w:rsidP="00F16F49">
      <w:pPr>
        <w:pStyle w:val="ListParagraph"/>
        <w:numPr>
          <w:ilvl w:val="1"/>
          <w:numId w:val="52"/>
        </w:numPr>
        <w:spacing w:after="0"/>
        <w:rPr>
          <w:u w:val="single"/>
        </w:rPr>
      </w:pPr>
      <w:proofErr w:type="gramStart"/>
      <w:r>
        <w:t>what</w:t>
      </w:r>
      <w:proofErr w:type="gramEnd"/>
      <w:r>
        <w:t xml:space="preserve"> UL resource is used for the report of UE’s </w:t>
      </w:r>
      <w:r w:rsidRPr="00257A83">
        <w:t>autonomous</w:t>
      </w:r>
      <w:r>
        <w:t xml:space="preserve"> activation/deactivation? How much payload size is required?</w:t>
      </w:r>
    </w:p>
    <w:p w14:paraId="4E1BB81F" w14:textId="77777777" w:rsidR="00F16F49" w:rsidRPr="001A56E0" w:rsidRDefault="00F16F49" w:rsidP="00F16F49">
      <w:pPr>
        <w:pStyle w:val="ListParagraph"/>
        <w:numPr>
          <w:ilvl w:val="1"/>
          <w:numId w:val="52"/>
        </w:numPr>
        <w:spacing w:after="0"/>
        <w:rPr>
          <w:u w:val="single"/>
        </w:rPr>
      </w:pPr>
      <w:r>
        <w:t xml:space="preserve">Panel/beam indication: DCI, MAC CE or others? And if with DCI, SRI need to be </w:t>
      </w:r>
      <w:r w:rsidRPr="00553EB5">
        <w:t>expanded</w:t>
      </w:r>
      <w:r>
        <w:t xml:space="preserve"> to include panel ID information. </w:t>
      </w:r>
    </w:p>
    <w:p w14:paraId="18734A71" w14:textId="77777777" w:rsidR="00F16F49" w:rsidRPr="001A56E0" w:rsidRDefault="00F16F49" w:rsidP="00F16F49">
      <w:pPr>
        <w:pStyle w:val="ListParagraph"/>
        <w:numPr>
          <w:ilvl w:val="1"/>
          <w:numId w:val="52"/>
        </w:numPr>
        <w:spacing w:after="0"/>
        <w:rPr>
          <w:u w:val="single"/>
        </w:rPr>
      </w:pPr>
      <w:r>
        <w:t>Assuming beam correspondence, is panel ID also included for DL beam reporting?</w:t>
      </w:r>
    </w:p>
    <w:p w14:paraId="19FB87FA" w14:textId="77777777" w:rsidR="00F16F49" w:rsidRDefault="00F16F49" w:rsidP="00F16F49">
      <w:pPr>
        <w:jc w:val="both"/>
      </w:pPr>
    </w:p>
    <w:p w14:paraId="619C3AC4" w14:textId="77777777" w:rsidR="00F16F49" w:rsidRPr="00364712" w:rsidRDefault="00F16F49" w:rsidP="00364712">
      <w:pPr>
        <w:pStyle w:val="Caption"/>
      </w:pPr>
      <w:r w:rsidRPr="00364712">
        <w:t>Proposal 1: Extend number of SRS resource set for codebook/</w:t>
      </w:r>
      <w:proofErr w:type="spellStart"/>
      <w:r w:rsidRPr="00364712">
        <w:t>nonCodebook</w:t>
      </w:r>
      <w:proofErr w:type="spellEnd"/>
    </w:p>
    <w:p w14:paraId="41874CD7" w14:textId="77777777" w:rsidR="00F16F49" w:rsidRDefault="00F16F49" w:rsidP="00364712">
      <w:pPr>
        <w:pStyle w:val="Caption"/>
      </w:pPr>
      <w:r w:rsidRPr="00364712">
        <w:t>Proposal 2: The definition of panel ID should take the reporting mechanism into consideration</w:t>
      </w:r>
      <w:r w:rsidDel="0014070B">
        <w:t xml:space="preserve"> </w:t>
      </w:r>
    </w:p>
    <w:p w14:paraId="118D11E4" w14:textId="77777777" w:rsidR="00E95071" w:rsidRDefault="00E95071" w:rsidP="006E627C">
      <w:pPr>
        <w:rPr>
          <w:szCs w:val="22"/>
        </w:rPr>
      </w:pPr>
    </w:p>
    <w:p w14:paraId="4D91497A" w14:textId="77777777" w:rsidR="00EB0778" w:rsidRDefault="00EB0778" w:rsidP="00EB0778">
      <w:pPr>
        <w:pStyle w:val="Heading2"/>
        <w:numPr>
          <w:ilvl w:val="1"/>
          <w:numId w:val="1"/>
        </w:numPr>
      </w:pPr>
      <w:r>
        <w:t>Group-based reporting</w:t>
      </w:r>
    </w:p>
    <w:p w14:paraId="59BC9FBD" w14:textId="77777777" w:rsidR="001736D7" w:rsidRDefault="001736D7" w:rsidP="00EB0778">
      <w:pPr>
        <w:rPr>
          <w:lang w:val="en-GB"/>
        </w:rPr>
      </w:pPr>
      <w:r>
        <w:rPr>
          <w:lang w:val="en-GB"/>
        </w:rPr>
        <w:t>The following agreements were made in RAN1 NRAH1701 and RAN1#88:</w:t>
      </w:r>
    </w:p>
    <w:p w14:paraId="34490E5F" w14:textId="77777777" w:rsidR="001736D7" w:rsidRPr="007F3E0D" w:rsidRDefault="001736D7" w:rsidP="001736D7">
      <w:pPr>
        <w:spacing w:after="60"/>
        <w:rPr>
          <w:rFonts w:eastAsia="MS Mincho"/>
          <w:szCs w:val="22"/>
          <w:lang w:eastAsia="ja-JP"/>
        </w:rPr>
      </w:pPr>
      <w:r w:rsidRPr="007F3E0D">
        <w:rPr>
          <w:rFonts w:eastAsia="MS Mincho"/>
          <w:szCs w:val="22"/>
          <w:highlight w:val="green"/>
          <w:lang w:eastAsia="ja-JP"/>
        </w:rPr>
        <w:t>Agreement</w:t>
      </w:r>
      <w:r w:rsidRPr="007F3E0D">
        <w:rPr>
          <w:rFonts w:eastAsia="MS Mincho"/>
          <w:szCs w:val="22"/>
          <w:lang w:eastAsia="ja-JP"/>
        </w:rPr>
        <w:t>:</w:t>
      </w:r>
    </w:p>
    <w:p w14:paraId="71B91DE3" w14:textId="77777777" w:rsidR="001736D7" w:rsidRPr="007F3E0D" w:rsidRDefault="001736D7" w:rsidP="001736D7">
      <w:pPr>
        <w:numPr>
          <w:ilvl w:val="0"/>
          <w:numId w:val="22"/>
        </w:numPr>
        <w:spacing w:after="0"/>
        <w:ind w:left="704"/>
        <w:rPr>
          <w:rFonts w:eastAsia="MS Mincho"/>
          <w:szCs w:val="22"/>
          <w:lang w:eastAsia="ja-JP"/>
        </w:rPr>
      </w:pPr>
      <w:r w:rsidRPr="007F3E0D">
        <w:rPr>
          <w:rFonts w:eastAsia="MS Mincho"/>
          <w:szCs w:val="22"/>
          <w:lang w:eastAsia="ja-JP"/>
        </w:rPr>
        <w:t>Support at least one of these two alternatives of beam reporting:</w:t>
      </w:r>
    </w:p>
    <w:p w14:paraId="65BC8353" w14:textId="77777777" w:rsidR="001736D7" w:rsidRPr="007F3E0D" w:rsidRDefault="001736D7" w:rsidP="001736D7">
      <w:pPr>
        <w:numPr>
          <w:ilvl w:val="3"/>
          <w:numId w:val="22"/>
        </w:numPr>
        <w:spacing w:after="0"/>
        <w:ind w:left="1272"/>
        <w:rPr>
          <w:rFonts w:eastAsia="MS Mincho"/>
          <w:szCs w:val="22"/>
          <w:lang w:eastAsia="ja-JP"/>
        </w:rPr>
      </w:pPr>
      <w:r w:rsidRPr="007F3E0D">
        <w:rPr>
          <w:rFonts w:eastAsia="MS Mincho"/>
          <w:szCs w:val="22"/>
          <w:lang w:eastAsia="ja-JP"/>
        </w:rPr>
        <w:t>Alt 1:</w:t>
      </w:r>
    </w:p>
    <w:p w14:paraId="0C06FCB8" w14:textId="77777777" w:rsidR="001736D7" w:rsidRPr="007F3E0D" w:rsidRDefault="001736D7" w:rsidP="001736D7">
      <w:pPr>
        <w:numPr>
          <w:ilvl w:val="2"/>
          <w:numId w:val="20"/>
        </w:numPr>
        <w:tabs>
          <w:tab w:val="clear" w:pos="2160"/>
          <w:tab w:val="num" w:pos="1752"/>
        </w:tabs>
        <w:spacing w:after="0"/>
        <w:ind w:left="1752"/>
        <w:rPr>
          <w:rFonts w:eastAsia="MS Mincho"/>
          <w:szCs w:val="22"/>
          <w:lang w:eastAsia="ja-JP"/>
        </w:rPr>
      </w:pPr>
      <w:r w:rsidRPr="007F3E0D">
        <w:rPr>
          <w:rFonts w:eastAsia="MS Mincho"/>
          <w:szCs w:val="22"/>
          <w:lang w:eastAsia="ja-JP"/>
        </w:rPr>
        <w:lastRenderedPageBreak/>
        <w:t xml:space="preserve">UE reports information about TRP </w:t>
      </w:r>
      <w:proofErr w:type="spellStart"/>
      <w:r w:rsidRPr="007F3E0D">
        <w:rPr>
          <w:rFonts w:eastAsia="MS Mincho"/>
          <w:szCs w:val="22"/>
          <w:lang w:eastAsia="ja-JP"/>
        </w:rPr>
        <w:t>Tx</w:t>
      </w:r>
      <w:proofErr w:type="spellEnd"/>
      <w:r w:rsidRPr="007F3E0D">
        <w:rPr>
          <w:rFonts w:eastAsia="MS Mincho"/>
          <w:szCs w:val="22"/>
          <w:lang w:eastAsia="ja-JP"/>
        </w:rPr>
        <w:t xml:space="preserve"> Beam(s) that can be received using selected UE Rx beam set(s) where a Rx beam set refers to a set of UE Rx beams that are used for receiving a DL signal</w:t>
      </w:r>
    </w:p>
    <w:p w14:paraId="0319D219"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 xml:space="preserve">For UEs with more than one UE Rx beam sets, the UE can report TRP </w:t>
      </w:r>
      <w:proofErr w:type="spellStart"/>
      <w:r w:rsidRPr="007F3E0D">
        <w:rPr>
          <w:rFonts w:eastAsia="MS Mincho"/>
          <w:szCs w:val="22"/>
          <w:lang w:eastAsia="ja-JP"/>
        </w:rPr>
        <w:t>Tx</w:t>
      </w:r>
      <w:proofErr w:type="spellEnd"/>
      <w:r w:rsidRPr="007F3E0D">
        <w:rPr>
          <w:rFonts w:eastAsia="MS Mincho"/>
          <w:szCs w:val="22"/>
          <w:lang w:eastAsia="ja-JP"/>
        </w:rPr>
        <w:t xml:space="preserve"> Beam(s) and an identifier of the associated UE Rx beam set per reported TX beam</w:t>
      </w:r>
    </w:p>
    <w:p w14:paraId="109DC5DA"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 xml:space="preserve">NOTE: Different TRP </w:t>
      </w:r>
      <w:proofErr w:type="spellStart"/>
      <w:r w:rsidRPr="007F3E0D">
        <w:rPr>
          <w:rFonts w:eastAsia="MS Mincho"/>
          <w:szCs w:val="22"/>
          <w:lang w:eastAsia="ja-JP"/>
        </w:rPr>
        <w:t>Tx</w:t>
      </w:r>
      <w:proofErr w:type="spellEnd"/>
      <w:r w:rsidRPr="007F3E0D">
        <w:rPr>
          <w:rFonts w:eastAsia="MS Mincho"/>
          <w:szCs w:val="22"/>
          <w:lang w:eastAsia="ja-JP"/>
        </w:rPr>
        <w:t xml:space="preserve"> beams reported for the same Rx beam set can be received simultaneously at the UE.</w:t>
      </w:r>
    </w:p>
    <w:p w14:paraId="0FBBFB97" w14:textId="77777777" w:rsidR="001736D7" w:rsidRPr="007F3E0D" w:rsidRDefault="001736D7" w:rsidP="001736D7">
      <w:pPr>
        <w:numPr>
          <w:ilvl w:val="3"/>
          <w:numId w:val="20"/>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TRP TX beams reported for different UE Rx beam set may not be possible to be received simultaneously at the UE</w:t>
      </w:r>
    </w:p>
    <w:p w14:paraId="39AF8D99" w14:textId="77777777" w:rsidR="001736D7" w:rsidRPr="007F3E0D" w:rsidRDefault="001736D7" w:rsidP="001736D7">
      <w:pPr>
        <w:numPr>
          <w:ilvl w:val="3"/>
          <w:numId w:val="22"/>
        </w:numPr>
        <w:spacing w:after="0"/>
        <w:ind w:left="1272"/>
        <w:rPr>
          <w:rFonts w:eastAsia="MS Mincho"/>
          <w:szCs w:val="22"/>
          <w:lang w:eastAsia="ja-JP"/>
        </w:rPr>
      </w:pPr>
      <w:r w:rsidRPr="007F3E0D">
        <w:rPr>
          <w:rFonts w:eastAsia="MS Mincho"/>
          <w:szCs w:val="22"/>
          <w:lang w:eastAsia="ja-JP"/>
        </w:rPr>
        <w:t>Alt 2:</w:t>
      </w:r>
    </w:p>
    <w:p w14:paraId="1ED7F3D6" w14:textId="77777777" w:rsidR="001736D7" w:rsidRPr="007F3E0D" w:rsidRDefault="001736D7" w:rsidP="001736D7">
      <w:pPr>
        <w:numPr>
          <w:ilvl w:val="2"/>
          <w:numId w:val="21"/>
        </w:numPr>
        <w:tabs>
          <w:tab w:val="clear" w:pos="2160"/>
          <w:tab w:val="num" w:pos="1752"/>
        </w:tabs>
        <w:spacing w:after="0"/>
        <w:ind w:left="1752"/>
        <w:rPr>
          <w:rFonts w:eastAsia="MS Mincho"/>
          <w:szCs w:val="22"/>
          <w:lang w:eastAsia="ja-JP"/>
        </w:rPr>
      </w:pPr>
      <w:r w:rsidRPr="007F3E0D">
        <w:rPr>
          <w:rFonts w:eastAsia="MS Mincho"/>
          <w:szCs w:val="22"/>
          <w:lang w:eastAsia="ja-JP"/>
        </w:rPr>
        <w:t xml:space="preserve">UE reports information about TRP </w:t>
      </w:r>
      <w:proofErr w:type="spellStart"/>
      <w:r w:rsidRPr="007F3E0D">
        <w:rPr>
          <w:rFonts w:eastAsia="MS Mincho"/>
          <w:szCs w:val="22"/>
          <w:lang w:eastAsia="ja-JP"/>
        </w:rPr>
        <w:t>Tx</w:t>
      </w:r>
      <w:proofErr w:type="spellEnd"/>
      <w:r w:rsidRPr="007F3E0D">
        <w:rPr>
          <w:rFonts w:eastAsia="MS Mincho"/>
          <w:szCs w:val="22"/>
          <w:lang w:eastAsia="ja-JP"/>
        </w:rPr>
        <w:t xml:space="preserve"> Beam(s) per UE antenna group basis where UE antenna group refers to receive UE antenna panel or subarray </w:t>
      </w:r>
    </w:p>
    <w:p w14:paraId="5DB216A2"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 xml:space="preserve">For UEs with more than one UE antenna group, the UE can report TRP </w:t>
      </w:r>
      <w:proofErr w:type="spellStart"/>
      <w:r w:rsidRPr="007F3E0D">
        <w:rPr>
          <w:rFonts w:eastAsia="MS Mincho"/>
          <w:szCs w:val="22"/>
          <w:lang w:eastAsia="ja-JP"/>
        </w:rPr>
        <w:t>Tx</w:t>
      </w:r>
      <w:proofErr w:type="spellEnd"/>
      <w:r w:rsidRPr="007F3E0D">
        <w:rPr>
          <w:rFonts w:eastAsia="MS Mincho"/>
          <w:szCs w:val="22"/>
          <w:lang w:eastAsia="ja-JP"/>
        </w:rPr>
        <w:t xml:space="preserve"> Beam(s) and an identifier of the associated UE antenna group per reported TX beam</w:t>
      </w:r>
    </w:p>
    <w:p w14:paraId="141B200B"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different antenna groups can be received simultaneously at the UE.</w:t>
      </w:r>
    </w:p>
    <w:p w14:paraId="6FA8FBA4" w14:textId="77777777" w:rsidR="001736D7" w:rsidRPr="007F3E0D" w:rsidRDefault="001736D7" w:rsidP="001736D7">
      <w:pPr>
        <w:numPr>
          <w:ilvl w:val="3"/>
          <w:numId w:val="21"/>
        </w:numPr>
        <w:tabs>
          <w:tab w:val="clear" w:pos="2880"/>
          <w:tab w:val="num" w:pos="2472"/>
        </w:tabs>
        <w:spacing w:after="0"/>
        <w:ind w:left="2472"/>
        <w:rPr>
          <w:rFonts w:eastAsia="MS Mincho"/>
          <w:szCs w:val="22"/>
          <w:lang w:eastAsia="ja-JP"/>
        </w:rPr>
      </w:pPr>
      <w:r w:rsidRPr="007F3E0D">
        <w:rPr>
          <w:rFonts w:eastAsia="MS Mincho"/>
          <w:szCs w:val="22"/>
          <w:lang w:eastAsia="ja-JP"/>
        </w:rPr>
        <w:t>NOTE: Different TX beams reported for the same UE antenna group may not be possible to be received simultaneously at the UE</w:t>
      </w:r>
    </w:p>
    <w:p w14:paraId="40CAC4E1" w14:textId="77777777" w:rsidR="001736D7" w:rsidRPr="007F3E0D" w:rsidRDefault="001736D7" w:rsidP="001736D7">
      <w:pPr>
        <w:numPr>
          <w:ilvl w:val="0"/>
          <w:numId w:val="22"/>
        </w:numPr>
        <w:spacing w:after="0"/>
        <w:ind w:left="704"/>
        <w:rPr>
          <w:rFonts w:eastAsia="MS Mincho"/>
          <w:szCs w:val="22"/>
          <w:lang w:eastAsia="ja-JP"/>
        </w:rPr>
      </w:pPr>
      <w:r w:rsidRPr="007F3E0D">
        <w:rPr>
          <w:rFonts w:eastAsia="MS Mincho"/>
          <w:szCs w:val="22"/>
          <w:lang w:eastAsia="ja-JP"/>
        </w:rPr>
        <w:t>Further discussion for possible down-selection or merging, especially taking into account overhead</w:t>
      </w:r>
    </w:p>
    <w:p w14:paraId="3DEFC0C8" w14:textId="77777777" w:rsidR="001736D7" w:rsidRDefault="001736D7" w:rsidP="00EB0778"/>
    <w:p w14:paraId="31C398B7" w14:textId="77777777" w:rsidR="00FB5E31" w:rsidRDefault="00FB5E31" w:rsidP="004934D5">
      <w:pPr>
        <w:jc w:val="both"/>
        <w:rPr>
          <w:lang w:val="en-GB"/>
        </w:rPr>
      </w:pPr>
      <w:r>
        <w:rPr>
          <w:lang w:val="en-GB"/>
        </w:rPr>
        <w:t xml:space="preserve">To compare the two alternatives, one crucial factor to be considered is their achievable performance with and without FDM scheduling among users. Assuming only one </w:t>
      </w:r>
      <w:proofErr w:type="spellStart"/>
      <w:r>
        <w:rPr>
          <w:lang w:val="en-GB"/>
        </w:rPr>
        <w:t>analog</w:t>
      </w:r>
      <w:proofErr w:type="spellEnd"/>
      <w:r>
        <w:rPr>
          <w:lang w:val="en-GB"/>
        </w:rPr>
        <w:t xml:space="preserve"> beam can be realized by NW and no FDM scheduling is attempted, only one UE is scheduled at a time. This scheme would favour A1-based group reporting since individual users report their preferred beam groups to be used for transmission, and NW will most likely follow the request unless the TX beams in the request beam group is not realizable by NW.</w:t>
      </w:r>
    </w:p>
    <w:p w14:paraId="37C67913" w14:textId="77777777" w:rsidR="00FB5E31" w:rsidRDefault="00FB5E31" w:rsidP="004934D5">
      <w:pPr>
        <w:jc w:val="both"/>
        <w:rPr>
          <w:lang w:val="en-GB"/>
        </w:rPr>
      </w:pPr>
      <w:r>
        <w:rPr>
          <w:lang w:val="en-GB"/>
        </w:rPr>
        <w:t>On the other hand, if FDM scheduling among users is attempted, a compromise on the selected TX beams needs to be achieved in order to put more users at a same scheduling unit. In this case, system can benefit from A2-based group reporting since more beam grouping flexibility is provided to NW for reaching compromise.</w:t>
      </w:r>
    </w:p>
    <w:p w14:paraId="541FAA83" w14:textId="77777777" w:rsidR="00FB5E31" w:rsidRDefault="00FB5E31" w:rsidP="004934D5">
      <w:pPr>
        <w:jc w:val="both"/>
        <w:rPr>
          <w:lang w:val="en-GB"/>
        </w:rPr>
      </w:pPr>
      <w:r>
        <w:rPr>
          <w:lang w:val="en-GB"/>
        </w:rPr>
        <w:t>The two considered criteria have their individual benefits in different perspectives. An initial comparison is provided below:</w:t>
      </w:r>
    </w:p>
    <w:p w14:paraId="5DDD50E9" w14:textId="77777777" w:rsidR="00FB5E31" w:rsidRDefault="00FB5E31" w:rsidP="00FB5E31">
      <w:pPr>
        <w:numPr>
          <w:ilvl w:val="0"/>
          <w:numId w:val="23"/>
        </w:numPr>
        <w:spacing w:after="120"/>
        <w:ind w:hanging="357"/>
        <w:rPr>
          <w:lang w:val="en-GB"/>
        </w:rPr>
      </w:pPr>
      <w:r w:rsidRPr="00914BB9">
        <w:t>A1 (based on Alt 1): Different TRP TX beams reported for the same group can be received simultaneously at the UE.</w:t>
      </w:r>
    </w:p>
    <w:p w14:paraId="0E75D503" w14:textId="77777777" w:rsidR="00FB5E31" w:rsidRDefault="00FB5E31" w:rsidP="00FB5E31">
      <w:pPr>
        <w:numPr>
          <w:ilvl w:val="1"/>
          <w:numId w:val="23"/>
        </w:numPr>
        <w:spacing w:after="120"/>
        <w:ind w:hanging="357"/>
        <w:rPr>
          <w:lang w:val="en-GB"/>
        </w:rPr>
      </w:pPr>
      <w:r>
        <w:rPr>
          <w:lang w:val="en-GB"/>
        </w:rPr>
        <w:t>Pros:</w:t>
      </w:r>
    </w:p>
    <w:p w14:paraId="597989D0" w14:textId="77777777" w:rsidR="00FB5E31" w:rsidRDefault="00FB5E31" w:rsidP="00FB5E31">
      <w:pPr>
        <w:numPr>
          <w:ilvl w:val="2"/>
          <w:numId w:val="23"/>
        </w:numPr>
        <w:spacing w:after="120"/>
        <w:ind w:hanging="357"/>
        <w:rPr>
          <w:lang w:val="en-GB"/>
        </w:rPr>
      </w:pPr>
      <w:r>
        <w:rPr>
          <w:lang w:val="en-GB"/>
        </w:rPr>
        <w:t>Reported beam group reflects UE’s preference on NW TX beams.</w:t>
      </w:r>
    </w:p>
    <w:p w14:paraId="26A8D378" w14:textId="77777777" w:rsidR="00FB5E31" w:rsidRDefault="00FB5E31" w:rsidP="00FB5E31">
      <w:pPr>
        <w:numPr>
          <w:ilvl w:val="2"/>
          <w:numId w:val="23"/>
        </w:numPr>
        <w:spacing w:after="120"/>
        <w:ind w:hanging="357"/>
        <w:rPr>
          <w:lang w:val="en-GB"/>
        </w:rPr>
      </w:pPr>
      <w:r>
        <w:rPr>
          <w:lang w:val="en-GB"/>
        </w:rPr>
        <w:t>The number of groups is not limited to UE receiving capability, i.e., antenna groups.</w:t>
      </w:r>
    </w:p>
    <w:p w14:paraId="35C57371" w14:textId="77777777" w:rsidR="00FB5E31" w:rsidRDefault="00FB5E31" w:rsidP="00FB5E31">
      <w:pPr>
        <w:numPr>
          <w:ilvl w:val="2"/>
          <w:numId w:val="23"/>
        </w:numPr>
        <w:spacing w:after="120"/>
        <w:ind w:hanging="357"/>
        <w:rPr>
          <w:lang w:val="en-GB"/>
        </w:rPr>
      </w:pPr>
      <w:r>
        <w:rPr>
          <w:lang w:val="en-GB"/>
        </w:rPr>
        <w:t xml:space="preserve">Preferred beam group can be determined not only based on RSRP, but potentially could also be based on an estimated throughput by assuming a preferred </w:t>
      </w:r>
      <w:proofErr w:type="spellStart"/>
      <w:r>
        <w:rPr>
          <w:lang w:val="en-GB"/>
        </w:rPr>
        <w:t>precoder</w:t>
      </w:r>
      <w:proofErr w:type="spellEnd"/>
    </w:p>
    <w:p w14:paraId="72EA8F83" w14:textId="77777777" w:rsidR="00FB5E31" w:rsidRDefault="00FB5E31" w:rsidP="00FB5E31">
      <w:pPr>
        <w:numPr>
          <w:ilvl w:val="2"/>
          <w:numId w:val="23"/>
        </w:numPr>
        <w:spacing w:after="120"/>
        <w:ind w:hanging="357"/>
        <w:rPr>
          <w:lang w:val="en-GB"/>
        </w:rPr>
      </w:pPr>
      <w:r>
        <w:rPr>
          <w:lang w:val="en-GB"/>
        </w:rPr>
        <w:t>Beneficial in non-FDM scheduling case</w:t>
      </w:r>
    </w:p>
    <w:p w14:paraId="2B909026" w14:textId="77777777" w:rsidR="00FB5E31" w:rsidRDefault="00FB5E31" w:rsidP="00FB5E31">
      <w:pPr>
        <w:numPr>
          <w:ilvl w:val="0"/>
          <w:numId w:val="23"/>
        </w:numPr>
        <w:spacing w:after="120"/>
        <w:ind w:hanging="357"/>
        <w:rPr>
          <w:lang w:val="en-GB"/>
        </w:rPr>
      </w:pPr>
      <w:r w:rsidRPr="00914BB9">
        <w:t>A2 (based on Alt 2): Different TRP TX beams reported for different groups can be received simultaneously at the UE.</w:t>
      </w:r>
    </w:p>
    <w:p w14:paraId="63F6C982" w14:textId="77777777" w:rsidR="00FB5E31" w:rsidRDefault="00FB5E31" w:rsidP="00FB5E31">
      <w:pPr>
        <w:numPr>
          <w:ilvl w:val="1"/>
          <w:numId w:val="23"/>
        </w:numPr>
        <w:spacing w:after="120"/>
        <w:ind w:hanging="357"/>
        <w:rPr>
          <w:lang w:val="en-GB"/>
        </w:rPr>
      </w:pPr>
      <w:r>
        <w:rPr>
          <w:lang w:val="en-GB"/>
        </w:rPr>
        <w:t>Pros:</w:t>
      </w:r>
    </w:p>
    <w:p w14:paraId="0D9D79EA" w14:textId="77777777" w:rsidR="00FB5E31" w:rsidRDefault="00FB5E31" w:rsidP="00FB5E31">
      <w:pPr>
        <w:numPr>
          <w:ilvl w:val="2"/>
          <w:numId w:val="23"/>
        </w:numPr>
        <w:spacing w:after="120"/>
        <w:ind w:hanging="357"/>
        <w:rPr>
          <w:lang w:val="en-GB"/>
        </w:rPr>
      </w:pPr>
      <w:r>
        <w:rPr>
          <w:lang w:val="en-GB"/>
        </w:rPr>
        <w:t>NW can select TX beams to serve UE based on UE’s report and NW capability</w:t>
      </w:r>
    </w:p>
    <w:p w14:paraId="6D5AB8E2" w14:textId="77777777" w:rsidR="00FB5E31" w:rsidRDefault="00FB5E31" w:rsidP="00FB5E31">
      <w:pPr>
        <w:numPr>
          <w:ilvl w:val="2"/>
          <w:numId w:val="23"/>
        </w:numPr>
        <w:spacing w:after="120"/>
        <w:ind w:hanging="357"/>
        <w:rPr>
          <w:lang w:val="en-GB"/>
        </w:rPr>
      </w:pPr>
      <w:r>
        <w:rPr>
          <w:lang w:val="en-GB"/>
        </w:rPr>
        <w:t>To achieve same flexibility of beam combinations at NW side, less overhead is needed than beam set based reporting</w:t>
      </w:r>
    </w:p>
    <w:p w14:paraId="4C739CC1" w14:textId="77777777" w:rsidR="00FB5E31" w:rsidRDefault="00FB5E31" w:rsidP="00FB5E31">
      <w:pPr>
        <w:numPr>
          <w:ilvl w:val="2"/>
          <w:numId w:val="23"/>
        </w:numPr>
        <w:spacing w:after="120"/>
        <w:ind w:hanging="357"/>
        <w:rPr>
          <w:lang w:val="en-GB"/>
        </w:rPr>
      </w:pPr>
      <w:r>
        <w:rPr>
          <w:lang w:val="en-GB"/>
        </w:rPr>
        <w:t>Beneficial in FDM scheduling case</w:t>
      </w:r>
    </w:p>
    <w:p w14:paraId="70B2F923" w14:textId="02CC79A9" w:rsidR="001736D7" w:rsidRDefault="00E34CA3" w:rsidP="004934D5">
      <w:pPr>
        <w:jc w:val="both"/>
        <w:rPr>
          <w:lang w:val="en-GB"/>
        </w:rPr>
      </w:pPr>
      <w:r>
        <w:rPr>
          <w:lang w:val="en-GB"/>
        </w:rPr>
        <w:lastRenderedPageBreak/>
        <w:t>In current TS 38.214, group-based reporting supports to report N=2 beams. This makes the above 2 alternatives indistinguishable.</w:t>
      </w:r>
      <w:r w:rsidR="00581CFD">
        <w:rPr>
          <w:lang w:val="en-GB"/>
        </w:rPr>
        <w:t xml:space="preserve"> </w:t>
      </w:r>
      <w:r w:rsidR="00D177F3">
        <w:rPr>
          <w:lang w:val="en-GB"/>
        </w:rPr>
        <w:t xml:space="preserve">More specifically, </w:t>
      </w:r>
      <w:r w:rsidR="00D177F3">
        <w:t xml:space="preserve">In Rel-15 38.214, </w:t>
      </w:r>
      <w:r w:rsidR="00D177F3" w:rsidRPr="0048482F">
        <w:t xml:space="preserve">if the UE is configured with the higher layer parameter </w:t>
      </w:r>
      <w:proofErr w:type="spellStart"/>
      <w:r w:rsidR="00D177F3" w:rsidRPr="0024003D">
        <w:rPr>
          <w:i/>
        </w:rPr>
        <w:t>groupBasedBeamReporting</w:t>
      </w:r>
      <w:proofErr w:type="spellEnd"/>
      <w:r w:rsidR="00D177F3" w:rsidRPr="0048482F">
        <w:rPr>
          <w:i/>
        </w:rPr>
        <w:t xml:space="preserve"> </w:t>
      </w:r>
      <w:r w:rsidR="00D177F3" w:rsidRPr="0048482F">
        <w:t xml:space="preserve">set to </w:t>
      </w:r>
      <w:r w:rsidR="00D177F3">
        <w:t>'enabled'</w:t>
      </w:r>
      <w:r w:rsidR="00D177F3" w:rsidRPr="0048482F">
        <w:t xml:space="preserve">, </w:t>
      </w:r>
      <w:r w:rsidR="00D177F3">
        <w:t xml:space="preserve">the UE is not required to update measurements for more than 64 CSI-RS and/or SSB resources, and </w:t>
      </w:r>
      <w:r w:rsidR="00D177F3" w:rsidRPr="0048482F">
        <w:t xml:space="preserve">the UE </w:t>
      </w:r>
      <w:r w:rsidR="00D177F3">
        <w:t>shall</w:t>
      </w:r>
      <w:r w:rsidR="00D177F3" w:rsidRPr="0048482F">
        <w:t xml:space="preserve"> report in a single reporting instance </w:t>
      </w:r>
      <w:r w:rsidR="00D177F3">
        <w:t>two different CRI or SSBRI</w:t>
      </w:r>
      <w:r w:rsidR="00D177F3" w:rsidRPr="0048482F">
        <w:t xml:space="preserve"> </w:t>
      </w:r>
      <w:r w:rsidR="00D177F3">
        <w:t xml:space="preserve">for each report setting, </w:t>
      </w:r>
      <w:r w:rsidR="00D177F3" w:rsidRPr="0048482F">
        <w:t>where CSI-RS and</w:t>
      </w:r>
      <w:r w:rsidR="00D177F3">
        <w:t>/</w:t>
      </w:r>
      <w:r w:rsidR="00D177F3" w:rsidRPr="0048482F">
        <w:t xml:space="preserve">or SSB resources can be received simultaneously by the UE either with a single </w:t>
      </w:r>
      <w:r w:rsidR="00D177F3" w:rsidRPr="0048482F">
        <w:rPr>
          <w:rFonts w:eastAsia="MS Mincho"/>
        </w:rPr>
        <w:t>spatial domain receive filter</w:t>
      </w:r>
      <w:r w:rsidR="00D177F3" w:rsidRPr="0048482F">
        <w:t xml:space="preserve">, or with multiple simultaneous </w:t>
      </w:r>
      <w:r w:rsidR="00D177F3" w:rsidRPr="0048482F">
        <w:rPr>
          <w:rFonts w:eastAsia="MS Mincho"/>
        </w:rPr>
        <w:t>spatial domain receive filters</w:t>
      </w:r>
      <w:r w:rsidR="00D177F3" w:rsidRPr="0048482F">
        <w:t>.</w:t>
      </w:r>
      <w:r w:rsidR="00D177F3">
        <w:t xml:space="preserve"> I</w:t>
      </w:r>
      <w:r w:rsidR="00D177F3">
        <w:rPr>
          <w:rFonts w:hint="eastAsia"/>
          <w:lang w:eastAsia="zh-TW"/>
        </w:rPr>
        <w:t xml:space="preserve">f the two </w:t>
      </w:r>
      <w:r w:rsidR="00D177F3">
        <w:rPr>
          <w:lang w:eastAsia="zh-TW"/>
        </w:rPr>
        <w:t>reported beams belong to a same group, it would be Alt 1. If the two reported beams belong to different groups, it would be Alt 2. However, we can see that there is no “group” definition in Rel.15 spec. We don’t have to differentiate that it is Alt1 or Alt2.</w:t>
      </w:r>
      <w:r w:rsidR="00D177F3">
        <w:rPr>
          <w:rFonts w:hint="eastAsia"/>
          <w:lang w:eastAsia="zh-TW"/>
        </w:rPr>
        <w:t xml:space="preserve"> </w:t>
      </w:r>
      <w:r w:rsidR="00D177F3">
        <w:rPr>
          <w:lang w:eastAsia="zh-TW"/>
        </w:rPr>
        <w:t xml:space="preserve"> </w:t>
      </w:r>
      <w:r w:rsidR="00581CFD">
        <w:rPr>
          <w:lang w:val="en-GB"/>
        </w:rPr>
        <w:t>The criteria for beam selection is up to UE implementation. In this sense, it can be considered as a merged version of the two alternatives.</w:t>
      </w:r>
      <w:r w:rsidR="001B19C0">
        <w:rPr>
          <w:lang w:val="en-GB"/>
        </w:rPr>
        <w:t xml:space="preserve"> </w:t>
      </w:r>
      <w:r w:rsidR="00581CFD">
        <w:rPr>
          <w:lang w:val="en-GB"/>
        </w:rPr>
        <w:t>C</w:t>
      </w:r>
      <w:r w:rsidR="00FB5E31">
        <w:rPr>
          <w:lang w:val="en-GB"/>
        </w:rPr>
        <w:t>urrent multi-panel/multi-TRP scenario</w:t>
      </w:r>
      <w:r w:rsidR="00581CFD">
        <w:rPr>
          <w:lang w:val="en-GB"/>
        </w:rPr>
        <w:t xml:space="preserve"> has not been confirmed and thus,</w:t>
      </w:r>
      <w:r w:rsidR="00FB5E31">
        <w:rPr>
          <w:lang w:val="en-GB"/>
        </w:rPr>
        <w:t xml:space="preserve"> it is not clear whether more than 2 panels/TRPs will be supported or not</w:t>
      </w:r>
      <w:r w:rsidR="00581CFD">
        <w:rPr>
          <w:lang w:val="en-GB"/>
        </w:rPr>
        <w:t>.</w:t>
      </w:r>
      <w:r w:rsidR="00FB5E31">
        <w:rPr>
          <w:lang w:val="en-GB"/>
        </w:rPr>
        <w:t xml:space="preserve"> </w:t>
      </w:r>
      <w:r w:rsidR="00581CFD">
        <w:rPr>
          <w:lang w:val="en-GB"/>
        </w:rPr>
        <w:t>Before considering increasing the number of reported beams, more study is needed to justify the need.</w:t>
      </w:r>
      <w:r w:rsidR="00E744CF">
        <w:rPr>
          <w:lang w:val="en-GB"/>
        </w:rPr>
        <w:t xml:space="preserve"> If further extension is </w:t>
      </w:r>
      <w:r w:rsidR="00D049DE">
        <w:rPr>
          <w:lang w:val="en-GB"/>
        </w:rPr>
        <w:t>still desirable</w:t>
      </w:r>
      <w:r w:rsidR="00E744CF">
        <w:rPr>
          <w:lang w:val="en-GB"/>
        </w:rPr>
        <w:t>, a solution that is compatible with the principles of UL SRS-based beam management should be prioritized.</w:t>
      </w:r>
    </w:p>
    <w:p w14:paraId="1D0CB9C4" w14:textId="66E87A47" w:rsidR="00950738" w:rsidRDefault="00950738" w:rsidP="00950738">
      <w:pPr>
        <w:pStyle w:val="Caption"/>
      </w:pPr>
      <w:bookmarkStart w:id="7" w:name="_Ref525988381"/>
      <w:r>
        <w:t xml:space="preserve">Observation </w:t>
      </w:r>
      <w:r>
        <w:fldChar w:fldCharType="begin"/>
      </w:r>
      <w:r>
        <w:instrText xml:space="preserve"> SEQ Observation \* ARABIC </w:instrText>
      </w:r>
      <w:r>
        <w:fldChar w:fldCharType="separate"/>
      </w:r>
      <w:r w:rsidR="004548FB">
        <w:rPr>
          <w:noProof/>
        </w:rPr>
        <w:t>1</w:t>
      </w:r>
      <w:r>
        <w:fldChar w:fldCharType="end"/>
      </w:r>
      <w:r w:rsidR="00F31793">
        <w:t>: C</w:t>
      </w:r>
      <w:r>
        <w:t>urrently supported group-based reporting mechanism (with N=2 reported beams) is a merged version of the two debating alternatives.</w:t>
      </w:r>
      <w:bookmarkEnd w:id="7"/>
    </w:p>
    <w:p w14:paraId="0C3F4609" w14:textId="76852640" w:rsidR="00950738" w:rsidRDefault="00950738" w:rsidP="00950738">
      <w:pPr>
        <w:pStyle w:val="Caption"/>
      </w:pPr>
      <w:bookmarkStart w:id="8" w:name="_Ref525988383"/>
      <w:r>
        <w:t xml:space="preserve">Observation </w:t>
      </w:r>
      <w:r>
        <w:fldChar w:fldCharType="begin"/>
      </w:r>
      <w:r>
        <w:instrText xml:space="preserve"> SEQ Observation \* ARABIC </w:instrText>
      </w:r>
      <w:r>
        <w:fldChar w:fldCharType="separate"/>
      </w:r>
      <w:r w:rsidR="004548FB">
        <w:rPr>
          <w:noProof/>
        </w:rPr>
        <w:t>2</w:t>
      </w:r>
      <w:r>
        <w:fldChar w:fldCharType="end"/>
      </w:r>
      <w:r w:rsidR="00F31793">
        <w:t>: N</w:t>
      </w:r>
      <w:r>
        <w:t xml:space="preserve">umber of supported </w:t>
      </w:r>
      <w:r w:rsidR="00927CD1">
        <w:t>panels</w:t>
      </w:r>
      <w:r>
        <w:t xml:space="preserve">/TRPs in multi-panel/multi-TRP scenarios </w:t>
      </w:r>
      <w:r w:rsidR="00927CD1">
        <w:t>should</w:t>
      </w:r>
      <w:r>
        <w:t xml:space="preserve"> be confirmed </w:t>
      </w:r>
      <w:r w:rsidR="00927CD1">
        <w:t xml:space="preserve">first </w:t>
      </w:r>
      <w:r>
        <w:t>before considering increasing the number reported beams in group-based reporting.</w:t>
      </w:r>
      <w:bookmarkEnd w:id="8"/>
    </w:p>
    <w:p w14:paraId="1FCF8DE3" w14:textId="77777777" w:rsidR="0088002D" w:rsidRPr="004934D5" w:rsidRDefault="0088002D" w:rsidP="004934D5"/>
    <w:p w14:paraId="7EAA6C4E" w14:textId="75342AEB" w:rsidR="0088002D" w:rsidRDefault="0088002D" w:rsidP="0088002D">
      <w:pPr>
        <w:pStyle w:val="Heading2"/>
        <w:numPr>
          <w:ilvl w:val="1"/>
          <w:numId w:val="1"/>
        </w:numPr>
      </w:pPr>
      <w:r>
        <w:t xml:space="preserve">Consideration on </w:t>
      </w:r>
      <w:r w:rsidR="005E179E">
        <w:t>interference</w:t>
      </w:r>
      <w:r>
        <w:t xml:space="preserve"> measurement for L1-SINR</w:t>
      </w:r>
    </w:p>
    <w:p w14:paraId="6B09DDA0" w14:textId="256BC53A" w:rsidR="0088002D" w:rsidRDefault="0088002D" w:rsidP="0088002D">
      <w:r>
        <w:t xml:space="preserve">At the </w:t>
      </w:r>
      <w:r w:rsidR="00F16F49">
        <w:t xml:space="preserve">Xi’an </w:t>
      </w:r>
      <w:r>
        <w:t>meeting, the following was agreed concerning scenarios for L1-SINR:</w:t>
      </w:r>
    </w:p>
    <w:p w14:paraId="48610C65" w14:textId="77777777" w:rsidR="00F16F49" w:rsidRPr="00C552B8" w:rsidRDefault="00F16F49" w:rsidP="00F16F49">
      <w:pPr>
        <w:rPr>
          <w:highlight w:val="green"/>
          <w:lang w:eastAsia="x-none"/>
        </w:rPr>
      </w:pPr>
      <w:r>
        <w:rPr>
          <w:szCs w:val="22"/>
        </w:rPr>
        <w:br/>
      </w:r>
      <w:r w:rsidRPr="00C552B8">
        <w:rPr>
          <w:highlight w:val="green"/>
          <w:lang w:eastAsia="x-none"/>
        </w:rPr>
        <w:t>Agreement</w:t>
      </w:r>
    </w:p>
    <w:p w14:paraId="4E256C9C" w14:textId="77777777" w:rsidR="00F16F49" w:rsidRPr="00970986" w:rsidRDefault="00F16F49" w:rsidP="00F16F49">
      <w:pPr>
        <w:rPr>
          <w:lang w:eastAsia="x-none"/>
        </w:rPr>
      </w:pPr>
      <w:r w:rsidRPr="00970986">
        <w:rPr>
          <w:lang w:eastAsia="x-none"/>
        </w:rPr>
        <w:t>RAN1 to determine one of the following for L1-SINR in RAN1#97:</w:t>
      </w:r>
    </w:p>
    <w:p w14:paraId="0CC4886C" w14:textId="77777777" w:rsidR="00F16F49" w:rsidRPr="00970986" w:rsidRDefault="00F16F49" w:rsidP="00F16F49">
      <w:pPr>
        <w:numPr>
          <w:ilvl w:val="0"/>
          <w:numId w:val="50"/>
        </w:numPr>
        <w:spacing w:after="0"/>
        <w:rPr>
          <w:lang w:eastAsia="x-none"/>
        </w:rPr>
      </w:pPr>
      <w:r w:rsidRPr="00970986">
        <w:rPr>
          <w:lang w:eastAsia="x-none"/>
        </w:rPr>
        <w:t>L1-SINR based on ZP+NZP IMR</w:t>
      </w:r>
    </w:p>
    <w:p w14:paraId="6AB2525A" w14:textId="77777777" w:rsidR="00F16F49" w:rsidRPr="00970986" w:rsidRDefault="00F16F49" w:rsidP="00F16F49">
      <w:pPr>
        <w:numPr>
          <w:ilvl w:val="0"/>
          <w:numId w:val="50"/>
        </w:numPr>
        <w:spacing w:after="0"/>
        <w:rPr>
          <w:lang w:eastAsia="x-none"/>
        </w:rPr>
      </w:pPr>
      <w:r w:rsidRPr="00970986">
        <w:rPr>
          <w:lang w:eastAsia="x-none"/>
        </w:rPr>
        <w:t>L1-SINR based on ZP IMR only</w:t>
      </w:r>
    </w:p>
    <w:p w14:paraId="560E2C99" w14:textId="77777777" w:rsidR="00F16F49" w:rsidRPr="00970986" w:rsidRDefault="00F16F49" w:rsidP="00F16F49">
      <w:pPr>
        <w:numPr>
          <w:ilvl w:val="0"/>
          <w:numId w:val="50"/>
        </w:numPr>
        <w:spacing w:after="0"/>
        <w:rPr>
          <w:lang w:eastAsia="x-none"/>
        </w:rPr>
      </w:pPr>
      <w:r w:rsidRPr="00970986">
        <w:rPr>
          <w:lang w:eastAsia="x-none"/>
        </w:rPr>
        <w:t>L1-SINR based on NZP IMR only</w:t>
      </w:r>
    </w:p>
    <w:p w14:paraId="78D1C49E" w14:textId="77777777" w:rsidR="00F16F49" w:rsidRDefault="00F16F49" w:rsidP="00F16F49">
      <w:pPr>
        <w:rPr>
          <w:lang w:eastAsia="x-none"/>
        </w:rPr>
      </w:pPr>
      <w:r>
        <w:rPr>
          <w:lang w:eastAsia="x-none"/>
        </w:rPr>
        <w:t>If there is no agreement on this issue in RAN1#97, L1-SINR will not be supported in Rel-16.</w:t>
      </w:r>
    </w:p>
    <w:p w14:paraId="359AC0F1" w14:textId="52CAC7D5" w:rsidR="0088002D" w:rsidRPr="00A84F36" w:rsidRDefault="0088002D" w:rsidP="004934D5">
      <w:pPr>
        <w:jc w:val="both"/>
        <w:rPr>
          <w:szCs w:val="22"/>
        </w:rPr>
      </w:pPr>
    </w:p>
    <w:p w14:paraId="0CE8B3B9" w14:textId="77777777" w:rsidR="0088002D" w:rsidRDefault="0088002D" w:rsidP="004934D5">
      <w:pPr>
        <w:jc w:val="both"/>
        <w:rPr>
          <w:bCs/>
          <w:szCs w:val="22"/>
        </w:rPr>
      </w:pPr>
      <w:r w:rsidRPr="00380D85">
        <w:rPr>
          <w:szCs w:val="22"/>
        </w:rPr>
        <w:t>It ha</w:t>
      </w:r>
      <w:r>
        <w:rPr>
          <w:szCs w:val="22"/>
        </w:rPr>
        <w:t>s</w:t>
      </w:r>
      <w:r w:rsidRPr="00380D85">
        <w:rPr>
          <w:szCs w:val="22"/>
        </w:rPr>
        <w:t xml:space="preserve"> been agreed to s</w:t>
      </w:r>
      <w:r w:rsidRPr="00380D85">
        <w:rPr>
          <w:rFonts w:eastAsia="Malgun Gothic"/>
          <w:szCs w:val="22"/>
          <w:lang w:eastAsia="ko-KR"/>
        </w:rPr>
        <w:t xml:space="preserve">pecify measurement and reporting of L1-SINR in Rel-16 at least </w:t>
      </w:r>
      <w:r w:rsidRPr="00380D85">
        <w:rPr>
          <w:szCs w:val="22"/>
          <w:lang w:eastAsia="ko-KR"/>
        </w:rPr>
        <w:t xml:space="preserve">targeting </w:t>
      </w:r>
      <w:r w:rsidRPr="00380D85">
        <w:rPr>
          <w:rFonts w:eastAsia="Malgun Gothic"/>
          <w:szCs w:val="22"/>
          <w:lang w:eastAsia="ko-KR"/>
        </w:rPr>
        <w:t>FR2</w:t>
      </w:r>
      <w:r w:rsidRPr="00380D85">
        <w:rPr>
          <w:szCs w:val="22"/>
          <w:lang w:eastAsia="ko-KR"/>
        </w:rPr>
        <w:t xml:space="preserve"> operation.</w:t>
      </w:r>
      <w:r w:rsidRPr="00380D85">
        <w:rPr>
          <w:rFonts w:eastAsia="Malgun Gothic"/>
          <w:szCs w:val="22"/>
          <w:lang w:eastAsia="ko-KR"/>
        </w:rPr>
        <w:t xml:space="preserve"> </w:t>
      </w:r>
      <w:r w:rsidRPr="00380D85">
        <w:rPr>
          <w:szCs w:val="22"/>
        </w:rPr>
        <w:t xml:space="preserve">Different from L1-RSRP, L1-SINR aims to reflect interference level in </w:t>
      </w:r>
      <w:r>
        <w:rPr>
          <w:szCs w:val="22"/>
        </w:rPr>
        <w:t>beam measurement report</w:t>
      </w:r>
      <w:r w:rsidRPr="00380D85">
        <w:rPr>
          <w:szCs w:val="22"/>
        </w:rPr>
        <w:t>.</w:t>
      </w:r>
      <w:r>
        <w:rPr>
          <w:szCs w:val="22"/>
        </w:rPr>
        <w:t xml:space="preserve"> This provides additional information for NW to select TX beams with better channel quality.</w:t>
      </w:r>
      <w:r w:rsidRPr="00380D85">
        <w:rPr>
          <w:szCs w:val="22"/>
        </w:rPr>
        <w:t xml:space="preserve"> Since the effect of interference can be captured in L1-SINR and the interference may come from neighboring cells or co-channel beams from the same TRP or multiple TRPs, we may further take inter-beam interference into consideration, especially for the operations with simultaneous transmission with </w:t>
      </w:r>
      <w:r w:rsidRPr="00380D85">
        <w:rPr>
          <w:bCs/>
          <w:szCs w:val="22"/>
        </w:rPr>
        <w:t>multiple-beams, which can be transmitted by multiple-panels or multi-TRPs.</w:t>
      </w:r>
      <w:r>
        <w:rPr>
          <w:bCs/>
          <w:szCs w:val="22"/>
        </w:rPr>
        <w:t xml:space="preserve"> </w:t>
      </w:r>
    </w:p>
    <w:p w14:paraId="56436F56" w14:textId="77777777" w:rsidR="0088002D" w:rsidRDefault="0088002D" w:rsidP="004934D5">
      <w:pPr>
        <w:jc w:val="both"/>
        <w:rPr>
          <w:bCs/>
          <w:szCs w:val="22"/>
        </w:rPr>
      </w:pPr>
      <w:r>
        <w:rPr>
          <w:bCs/>
          <w:szCs w:val="22"/>
        </w:rPr>
        <w:t xml:space="preserve">From our point of view, such interference consideration is of importance when group-based reporting is enabled. Since multiple beams are transmitted towards the UE simultaneously, selecting a beam or a beam group with preferred inter-beam interference is crucial for efficient transmission. </w:t>
      </w:r>
    </w:p>
    <w:p w14:paraId="741319BE" w14:textId="77777777" w:rsidR="0088002D" w:rsidRDefault="0088002D" w:rsidP="0088002D">
      <w:pPr>
        <w:rPr>
          <w:bCs/>
          <w:szCs w:val="22"/>
        </w:rPr>
      </w:pPr>
    </w:p>
    <w:p w14:paraId="1BCF969F" w14:textId="77777777" w:rsidR="0088002D" w:rsidRDefault="0088002D" w:rsidP="0088002D">
      <w:pPr>
        <w:rPr>
          <w:bCs/>
          <w:szCs w:val="22"/>
        </w:rPr>
      </w:pPr>
      <w:r>
        <w:rPr>
          <w:bCs/>
          <w:szCs w:val="22"/>
        </w:rPr>
        <w:t>We consider that the following use cases for L1-SINR:</w:t>
      </w:r>
    </w:p>
    <w:p w14:paraId="05D20A56" w14:textId="6D5F7BF8" w:rsidR="0088002D" w:rsidRDefault="0088002D" w:rsidP="004934D5">
      <w:pPr>
        <w:numPr>
          <w:ilvl w:val="0"/>
          <w:numId w:val="45"/>
        </w:numPr>
        <w:jc w:val="both"/>
        <w:rPr>
          <w:bCs/>
          <w:szCs w:val="22"/>
        </w:rPr>
      </w:pPr>
      <w:r>
        <w:rPr>
          <w:bCs/>
          <w:szCs w:val="22"/>
        </w:rPr>
        <w:t>Transmission based on panel/TRP selection: reported beams are used independently. For example, each beam is used in a TDM manner. In this case, no mutual interference between reported beams is required. In the case of carrier aggregation, with L1-SINR as a first-order indicator of channel quality</w:t>
      </w:r>
      <w:r w:rsidR="00FA5AC1">
        <w:rPr>
          <w:bCs/>
          <w:szCs w:val="22"/>
        </w:rPr>
        <w:t xml:space="preserve">, </w:t>
      </w:r>
      <w:r w:rsidR="00FA5AC1">
        <w:rPr>
          <w:bCs/>
          <w:szCs w:val="22"/>
        </w:rPr>
        <w:lastRenderedPageBreak/>
        <w:t>the</w:t>
      </w:r>
      <w:r>
        <w:rPr>
          <w:bCs/>
          <w:szCs w:val="22"/>
        </w:rPr>
        <w:t xml:space="preserve"> network can assess the relative quality of two or more CCs, therefore reporting L1-SINR instead of RSRP can be beneficial. From reported L1-SINR, the network can decide whether/what CSI reporting should be requested for a UE. As the interference encountered by a UE during L1-SINR measurement should reflect or be indicative of the interference encountered by a UE during PDSCH reception, e.g. with beam coordination among TRPs, the UE should be not tasked to guess how interference should be measured. From that, configuring interference measurement resources for UE, no matter its NZP IMR or ZP IMR, should be supported.</w:t>
      </w:r>
    </w:p>
    <w:p w14:paraId="65E33E09" w14:textId="77777777" w:rsidR="0088002D" w:rsidRDefault="0088002D" w:rsidP="0088002D">
      <w:pPr>
        <w:numPr>
          <w:ilvl w:val="1"/>
          <w:numId w:val="45"/>
        </w:numPr>
        <w:rPr>
          <w:bCs/>
          <w:szCs w:val="22"/>
        </w:rPr>
      </w:pPr>
      <w:r>
        <w:rPr>
          <w:bCs/>
          <w:szCs w:val="22"/>
        </w:rPr>
        <w:t>Specification impact analysis:</w:t>
      </w:r>
    </w:p>
    <w:p w14:paraId="59CFD355" w14:textId="77777777" w:rsidR="0088002D" w:rsidRDefault="0088002D" w:rsidP="0088002D">
      <w:pPr>
        <w:numPr>
          <w:ilvl w:val="2"/>
          <w:numId w:val="45"/>
        </w:numPr>
        <w:rPr>
          <w:bCs/>
          <w:szCs w:val="22"/>
        </w:rPr>
      </w:pPr>
      <w:r>
        <w:rPr>
          <w:bCs/>
          <w:szCs w:val="22"/>
        </w:rPr>
        <w:t>To support panel/TRP selection with L1-SINR, the CSI frame work for CSI acquisition as in Rel-15 can be extended for beam management:</w:t>
      </w:r>
    </w:p>
    <w:p w14:paraId="14EB4B95" w14:textId="77777777" w:rsidR="0088002D" w:rsidRDefault="0088002D" w:rsidP="0088002D">
      <w:pPr>
        <w:numPr>
          <w:ilvl w:val="3"/>
          <w:numId w:val="45"/>
        </w:numPr>
        <w:rPr>
          <w:bCs/>
          <w:szCs w:val="22"/>
        </w:rPr>
      </w:pPr>
      <w:r>
        <w:rPr>
          <w:bCs/>
          <w:szCs w:val="22"/>
        </w:rPr>
        <w:t>CMR + NZP IMR with report-quantity with “L1-SINR”</w:t>
      </w:r>
    </w:p>
    <w:p w14:paraId="21BF5598" w14:textId="77777777" w:rsidR="0088002D" w:rsidRDefault="0088002D" w:rsidP="0088002D">
      <w:pPr>
        <w:numPr>
          <w:ilvl w:val="3"/>
          <w:numId w:val="45"/>
        </w:numPr>
        <w:rPr>
          <w:bCs/>
          <w:szCs w:val="22"/>
        </w:rPr>
      </w:pPr>
      <w:r>
        <w:rPr>
          <w:bCs/>
          <w:szCs w:val="22"/>
        </w:rPr>
        <w:t>CMR + ZP IMR with report-quantity with “L1-SINR”</w:t>
      </w:r>
    </w:p>
    <w:p w14:paraId="4443601E" w14:textId="77777777" w:rsidR="0088002D" w:rsidRDefault="0088002D" w:rsidP="0088002D">
      <w:pPr>
        <w:numPr>
          <w:ilvl w:val="3"/>
          <w:numId w:val="45"/>
        </w:numPr>
        <w:rPr>
          <w:bCs/>
          <w:szCs w:val="22"/>
        </w:rPr>
      </w:pPr>
      <w:r>
        <w:rPr>
          <w:bCs/>
          <w:szCs w:val="22"/>
        </w:rPr>
        <w:t>CMR + ZP IMR + NZP IMR with report-quantity with “L1-SINR”</w:t>
      </w:r>
    </w:p>
    <w:p w14:paraId="67CB25B4" w14:textId="77777777" w:rsidR="0088002D" w:rsidRDefault="0088002D" w:rsidP="0088002D">
      <w:pPr>
        <w:numPr>
          <w:ilvl w:val="3"/>
          <w:numId w:val="45"/>
        </w:numPr>
        <w:rPr>
          <w:bCs/>
          <w:szCs w:val="22"/>
        </w:rPr>
      </w:pPr>
      <w:r>
        <w:rPr>
          <w:bCs/>
          <w:szCs w:val="22"/>
        </w:rPr>
        <w:t>And CMR is limited to 1 port or 2 ports NZP CSI-RS or SSB;</w:t>
      </w:r>
    </w:p>
    <w:p w14:paraId="77725D2D" w14:textId="77777777" w:rsidR="0088002D" w:rsidRDefault="0088002D" w:rsidP="004934D5">
      <w:pPr>
        <w:numPr>
          <w:ilvl w:val="0"/>
          <w:numId w:val="45"/>
        </w:numPr>
        <w:jc w:val="both"/>
        <w:rPr>
          <w:noProof/>
        </w:rPr>
      </w:pPr>
      <w:r>
        <w:rPr>
          <w:bCs/>
          <w:szCs w:val="22"/>
        </w:rPr>
        <w:t xml:space="preserve">Group-based transmission: reported </w:t>
      </w:r>
      <w:proofErr w:type="spellStart"/>
      <w:r>
        <w:rPr>
          <w:bCs/>
          <w:szCs w:val="22"/>
        </w:rPr>
        <w:t>Tx</w:t>
      </w:r>
      <w:proofErr w:type="spellEnd"/>
      <w:r>
        <w:rPr>
          <w:bCs/>
          <w:szCs w:val="22"/>
        </w:rPr>
        <w:t xml:space="preserve"> beams can be used at the same time, e.g. with two Rx panels on the UE side, each panel can be tuned to receive one </w:t>
      </w:r>
      <w:proofErr w:type="spellStart"/>
      <w:r>
        <w:rPr>
          <w:bCs/>
          <w:szCs w:val="22"/>
        </w:rPr>
        <w:t>Tx</w:t>
      </w:r>
      <w:proofErr w:type="spellEnd"/>
      <w:r>
        <w:rPr>
          <w:bCs/>
          <w:szCs w:val="22"/>
        </w:rPr>
        <w:t xml:space="preserve"> beam, hence for a single Rx panel’s point of view, a single Rx spatial filtering is used. Assume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oMath>
      <w:r>
        <w:rPr>
          <w:bCs/>
          <w:szCs w:val="22"/>
        </w:rPr>
        <w:t xml:space="preserve"> </w:t>
      </w:r>
      <w:proofErr w:type="gramStart"/>
      <w:r>
        <w:rPr>
          <w:bCs/>
          <w:szCs w:val="22"/>
        </w:rPr>
        <w:t>Tx</w:t>
      </w:r>
      <w:proofErr w:type="gramEnd"/>
      <w:r>
        <w:rPr>
          <w:bCs/>
          <w:szCs w:val="22"/>
        </w:rPr>
        <w:t xml:space="preserve"> candidate beams from TRP1,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xml:space="preserve"> Tx candidate beams from TRP2, the UE needs to select the optimal beam combination</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As discussed by some companies already, if the same paradigm as used in 1) were reused for group-based transmission, the UE would be required to examine each possible combination with a single CMR and corresponding IMR(s), the required resources, the number of required configurations and UE complexity could explode.</w:t>
      </w:r>
      <w:r>
        <w:rPr>
          <w:noProof/>
        </w:rPr>
        <w:t xml:space="preserve"> Hence joint examining transmissions from two TRPs can be supported by configuring two CMRs for measurement</w:t>
      </w:r>
    </w:p>
    <w:p w14:paraId="796D9209" w14:textId="77777777" w:rsidR="0088002D" w:rsidRPr="004027E4" w:rsidRDefault="0088002D" w:rsidP="004934D5">
      <w:pPr>
        <w:ind w:left="720"/>
        <w:jc w:val="both"/>
        <w:rPr>
          <w:noProof/>
        </w:rPr>
      </w:pPr>
      <w:r>
        <w:rPr>
          <w:noProof/>
        </w:rPr>
        <w:t>Next</w:t>
      </w:r>
      <w:r w:rsidRPr="004027E4">
        <w:rPr>
          <w:noProof/>
        </w:rPr>
        <w:t xml:space="preserve">, we consider </w:t>
      </w:r>
      <w:r>
        <w:rPr>
          <w:noProof/>
        </w:rPr>
        <w:t>the necessity of reporting L1-SINR measurements from two TRPs</w:t>
      </w:r>
      <w:r w:rsidRPr="004027E4">
        <w:rPr>
          <w:noProof/>
        </w:rPr>
        <w:t>.  Let the receiver model be</w:t>
      </w:r>
    </w:p>
    <w:p w14:paraId="7B886BDC" w14:textId="77777777" w:rsidR="0088002D" w:rsidRPr="004027E4" w:rsidRDefault="0088002D" w:rsidP="0088002D">
      <w:pPr>
        <w:pStyle w:val="ListParagraph"/>
        <w:tabs>
          <w:tab w:val="center" w:pos="4800"/>
          <w:tab w:val="right" w:pos="9500"/>
        </w:tabs>
        <w:rPr>
          <w:noProof/>
        </w:rPr>
      </w:pPr>
      <w:r w:rsidRPr="004027E4">
        <w:rPr>
          <w:noProof/>
        </w:rPr>
        <w:tab/>
      </w:r>
      <m:oMath>
        <m:r>
          <w:rPr>
            <w:rFonts w:ascii="Cambria Math" w:hAnsi="Cambria Math"/>
            <w:noProof/>
          </w:rPr>
          <m:t>r=</m:t>
        </m:r>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r>
          <w:rPr>
            <w:rFonts w:ascii="Cambria Math" w:hAnsi="Cambria Math"/>
            <w:noProof/>
          </w:rPr>
          <m:t>+n</m:t>
        </m:r>
      </m:oMath>
    </w:p>
    <w:p w14:paraId="3B9EDC38" w14:textId="77777777" w:rsidR="0088002D" w:rsidRPr="004027E4" w:rsidRDefault="0088002D" w:rsidP="0088002D">
      <w:pPr>
        <w:tabs>
          <w:tab w:val="center" w:pos="4800"/>
          <w:tab w:val="right" w:pos="9500"/>
        </w:tabs>
        <w:jc w:val="both"/>
        <w:rPr>
          <w:noProof/>
        </w:rPr>
      </w:pPr>
      <w:r>
        <w:rPr>
          <w:noProof/>
        </w:rPr>
        <w:t xml:space="preserve">             </w:t>
      </w:r>
      <w:r>
        <w:rPr>
          <w:noProof/>
        </w:rPr>
        <w:tab/>
      </w:r>
      <w:r w:rsidRPr="004027E4">
        <w:rPr>
          <w:noProof/>
        </w:rPr>
        <w:t xml:space="preserve">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r>
          <m:rPr>
            <m:sty m:val="p"/>
          </m:rPr>
          <w:rPr>
            <w:rFonts w:ascii="Cambria Math" w:hAnsi="Cambria Math"/>
            <w:noProof/>
          </w:rPr>
          <m:t xml:space="preserve"> </m:t>
        </m:r>
      </m:oMath>
      <w:r w:rsidRPr="004027E4">
        <w:rPr>
          <w:noProof/>
        </w:rPr>
        <w:t xml:space="preserve"> is the channel response between a </w:t>
      </w:r>
      <w:r>
        <w:rPr>
          <w:noProof/>
        </w:rPr>
        <w:t>TRP 1</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oMath>
      <w:r w:rsidRPr="004027E4">
        <w:rPr>
          <w:noProof/>
        </w:rPr>
        <w:t xml:space="preserve">; 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r>
          <m:rPr>
            <m:sty m:val="p"/>
          </m:rPr>
          <w:rPr>
            <w:rFonts w:ascii="Cambria Math" w:hAnsi="Cambria Math"/>
            <w:noProof/>
          </w:rPr>
          <m:t xml:space="preserve"> </m:t>
        </m:r>
      </m:oMath>
      <w:r w:rsidRPr="004027E4">
        <w:rPr>
          <w:noProof/>
        </w:rPr>
        <w:t xml:space="preserve"> is the channel response between a </w:t>
      </w:r>
      <w:r>
        <w:rPr>
          <w:noProof/>
        </w:rPr>
        <w:t>TRP 2</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oMath>
      <w:r>
        <w:rPr>
          <w:noProof/>
        </w:rPr>
        <w:t xml:space="preserve">, </w:t>
      </w:r>
      <w:r w:rsidRPr="004027E4">
        <w:rPr>
          <w:noProof/>
          <w:position w:val="-6"/>
        </w:rPr>
        <w:object w:dxaOrig="200" w:dyaOrig="220" w14:anchorId="23F81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0.35pt" o:ole="">
            <v:imagedata r:id="rId9" o:title=""/>
          </v:shape>
          <o:OLEObject Type="Embed" ProgID="Equation.3" ShapeID="_x0000_i1025" DrawAspect="Content" ObjectID="_1618421206" r:id="rId10"/>
        </w:object>
      </w:r>
      <w:r w:rsidRPr="004027E4">
        <w:rPr>
          <w:noProof/>
        </w:rPr>
        <w:t xml:space="preserve"> is a spatially white noise with standard deviation at 1. </w:t>
      </w:r>
    </w:p>
    <w:p w14:paraId="58732F94" w14:textId="77777777" w:rsidR="0088002D" w:rsidRPr="004027E4" w:rsidRDefault="0088002D" w:rsidP="0088002D">
      <w:pPr>
        <w:pStyle w:val="ListParagraph"/>
        <w:tabs>
          <w:tab w:val="center" w:pos="4800"/>
          <w:tab w:val="right" w:pos="9500"/>
        </w:tabs>
        <w:jc w:val="both"/>
        <w:rPr>
          <w:noProof/>
        </w:rPr>
      </w:pPr>
      <w:r w:rsidRPr="004027E4">
        <w:rPr>
          <w:noProof/>
        </w:rPr>
        <w:t xml:space="preserve">With the MMSE-IRC receiver, we first derive the SINR for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1 </m:t>
            </m:r>
          </m:sub>
        </m:sSub>
      </m:oMath>
      <w:r>
        <w:rPr>
          <w:noProof/>
        </w:rPr>
        <w:t xml:space="preserve">and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2 </m:t>
            </m:r>
          </m:sub>
        </m:sSub>
      </m:oMath>
      <w:r w:rsidRPr="004027E4">
        <w:rPr>
          <w:noProof/>
        </w:rPr>
        <w:t>:</w:t>
      </w:r>
    </w:p>
    <w:p w14:paraId="55F5156F" w14:textId="77777777" w:rsidR="0088002D" w:rsidRPr="004027E4" w:rsidRDefault="0088002D" w:rsidP="0088002D">
      <w:pPr>
        <w:pStyle w:val="ListParagraph"/>
        <w:tabs>
          <w:tab w:val="center" w:pos="4800"/>
          <w:tab w:val="right" w:pos="9500"/>
        </w:tabs>
        <w:jc w:val="both"/>
        <w:rPr>
          <w:noProof/>
        </w:rPr>
      </w:pPr>
      <m:oMathPara>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1</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+1)</m:t>
          </m:r>
        </m:oMath>
      </m:oMathPara>
    </w:p>
    <w:p w14:paraId="364426E8" w14:textId="77777777" w:rsidR="0088002D" w:rsidRPr="004027E4" w:rsidRDefault="0088002D" w:rsidP="0088002D">
      <w:pPr>
        <w:tabs>
          <w:tab w:val="center" w:pos="4800"/>
          <w:tab w:val="right" w:pos="9500"/>
        </w:tabs>
        <w:ind w:left="360"/>
        <w:jc w:val="both"/>
        <w:rPr>
          <w:noProof/>
        </w:rPr>
      </w:pPr>
      <w:r>
        <w:rPr>
          <w:noProof/>
        </w:rPr>
        <w:t xml:space="preserve">                                                       </w:t>
      </w:r>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2</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+1)</m:t>
        </m:r>
      </m:oMath>
    </w:p>
    <w:p w14:paraId="6F95551D" w14:textId="77777777" w:rsidR="0088002D" w:rsidRDefault="0088002D" w:rsidP="0088002D">
      <w:pPr>
        <w:ind w:left="720"/>
        <w:rPr>
          <w:bCs/>
          <w:noProof/>
          <w:szCs w:val="22"/>
        </w:rPr>
      </w:pPr>
      <w:r>
        <w:rPr>
          <w:noProof/>
        </w:rPr>
        <w:t xml:space="preserve">          From the reported pair of L1-SINRs, the gNB can deduce roughly the link qualities if two Tx beams </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oMath>
      <w:r>
        <w:rPr>
          <w:bCs/>
          <w:noProof/>
          <w:szCs w:val="22"/>
        </w:rPr>
        <w:t xml:space="preserve"> are exploited simultaneously.  </w:t>
      </w:r>
    </w:p>
    <w:p w14:paraId="4EEF3AA3" w14:textId="4E96309D" w:rsidR="0088002D" w:rsidRDefault="0088002D" w:rsidP="0088002D">
      <w:pPr>
        <w:rPr>
          <w:bCs/>
          <w:szCs w:val="22"/>
        </w:rPr>
      </w:pPr>
      <w:r>
        <w:rPr>
          <w:bCs/>
          <w:szCs w:val="22"/>
        </w:rPr>
        <w:t>In summary, NW needs L1-SINR report both with and without inter-beam interference consideration.  Alt. 3 from RAN1 #96 should be supported. We have</w:t>
      </w:r>
    </w:p>
    <w:p w14:paraId="17369BC1" w14:textId="671C7A34" w:rsidR="0088002D" w:rsidRDefault="0088002D" w:rsidP="0088002D">
      <w:pPr>
        <w:pStyle w:val="Caption"/>
      </w:pPr>
      <w:r>
        <w:t xml:space="preserve">Proposal </w:t>
      </w:r>
      <w:r w:rsidR="00656307">
        <w:t>3</w:t>
      </w:r>
      <w:r>
        <w:t>: D</w:t>
      </w:r>
      <w:r w:rsidRPr="0088002D">
        <w:t xml:space="preserve">edicated ZP IMR and NZP </w:t>
      </w:r>
      <w:r w:rsidR="006D6BA0">
        <w:t>IMR</w:t>
      </w:r>
      <w:r w:rsidRPr="0088002D">
        <w:t xml:space="preserve"> can be configured for interference measurement for L1-SINR.</w:t>
      </w:r>
    </w:p>
    <w:p w14:paraId="4AA957DB" w14:textId="77777777" w:rsidR="0088002D" w:rsidRPr="004934D5" w:rsidRDefault="0088002D" w:rsidP="0088002D">
      <w:pPr>
        <w:rPr>
          <w:lang w:val="en-GB"/>
        </w:rPr>
      </w:pPr>
    </w:p>
    <w:p w14:paraId="44008112" w14:textId="77777777" w:rsidR="00447202" w:rsidRDefault="00447202" w:rsidP="00447202">
      <w:pPr>
        <w:pStyle w:val="Heading2"/>
        <w:numPr>
          <w:ilvl w:val="1"/>
          <w:numId w:val="1"/>
        </w:numPr>
      </w:pPr>
      <w:r>
        <w:lastRenderedPageBreak/>
        <w:t>UL beam management enhancement</w:t>
      </w:r>
    </w:p>
    <w:p w14:paraId="626467CE" w14:textId="77777777" w:rsidR="0004529B" w:rsidRDefault="0046528C" w:rsidP="0004529B">
      <w:pPr>
        <w:jc w:val="both"/>
      </w:pPr>
      <w:r>
        <w:t xml:space="preserve">UL beam management procedure defined in Rel-15 can be used to correct the UL beam pair link misalignment if the tolerance </w:t>
      </w:r>
      <w:r w:rsidR="00A05586">
        <w:t>of UE</w:t>
      </w:r>
      <w:r w:rsidR="00A05586">
        <w:rPr>
          <w:rFonts w:hint="eastAsia"/>
          <w:lang w:eastAsia="zh-TW"/>
        </w:rPr>
        <w:t xml:space="preserve"> beam correspondence </w:t>
      </w:r>
      <w:r>
        <w:t>is big.</w:t>
      </w:r>
      <w:r w:rsidR="009B286C">
        <w:t xml:space="preserve"> </w:t>
      </w:r>
      <w:r>
        <w:t>However, current UL beam management procedure is not efficient in the sense that only full UE TX beam sweeping can be conducted.</w:t>
      </w:r>
      <w:r w:rsidR="009B286C">
        <w:t xml:space="preserve"> To our understanding, UE beam correspondence exists but could be imperfect </w:t>
      </w:r>
      <w:r w:rsidR="009B286C">
        <w:fldChar w:fldCharType="begin"/>
      </w:r>
      <w:r w:rsidR="009B286C">
        <w:instrText xml:space="preserve"> REF _Ref485134794 \n \h </w:instrText>
      </w:r>
      <w:r w:rsidR="009B286C">
        <w:fldChar w:fldCharType="separate"/>
      </w:r>
      <w:r w:rsidR="004548FB">
        <w:t>[5]</w:t>
      </w:r>
      <w:r w:rsidR="009B286C">
        <w:fldChar w:fldCharType="end"/>
      </w:r>
      <w:r w:rsidR="009B286C">
        <w:t xml:space="preserve">. </w:t>
      </w:r>
      <w:r w:rsidR="004F6DA8">
        <w:t xml:space="preserve">That is to say, UE </w:t>
      </w:r>
      <w:proofErr w:type="spellStart"/>
      <w:proofErr w:type="gramStart"/>
      <w:r w:rsidR="004F6DA8">
        <w:t>Tx</w:t>
      </w:r>
      <w:proofErr w:type="spellEnd"/>
      <w:proofErr w:type="gramEnd"/>
      <w:r w:rsidR="004F6DA8">
        <w:t xml:space="preserve"> beams and Rx beams are correlated</w:t>
      </w:r>
      <w:r w:rsidR="009B286C">
        <w:t xml:space="preserve"> anyway</w:t>
      </w:r>
      <w:r w:rsidR="004F6DA8">
        <w:t xml:space="preserve">. When a </w:t>
      </w:r>
      <w:proofErr w:type="spellStart"/>
      <w:proofErr w:type="gramStart"/>
      <w:r w:rsidR="004F6DA8">
        <w:t>Tx</w:t>
      </w:r>
      <w:proofErr w:type="spellEnd"/>
      <w:proofErr w:type="gramEnd"/>
      <w:r w:rsidR="004F6DA8">
        <w:t xml:space="preserve"> beam which is configured with same beamforming weight with a UE Rx beam, a correspondingly best </w:t>
      </w:r>
      <w:proofErr w:type="spellStart"/>
      <w:r w:rsidR="004F6DA8">
        <w:t>Tx</w:t>
      </w:r>
      <w:proofErr w:type="spellEnd"/>
      <w:r w:rsidR="004F6DA8">
        <w:t xml:space="preserve"> beams would lie in the neighborhood of the </w:t>
      </w:r>
      <w:proofErr w:type="spellStart"/>
      <w:r w:rsidR="004F6DA8">
        <w:t>Tx</w:t>
      </w:r>
      <w:proofErr w:type="spellEnd"/>
      <w:r w:rsidR="004F6DA8">
        <w:t xml:space="preserve"> beam. In this sense, conditioned on DL beam management results, UL beam management overhead can be reduced instead of starting beam search from scratch</w:t>
      </w:r>
      <w:r w:rsidR="004F6DA8" w:rsidRPr="00451A82">
        <w:t>.</w:t>
      </w:r>
      <w:r w:rsidR="004F6DA8">
        <w:t xml:space="preserve"> </w:t>
      </w:r>
    </w:p>
    <w:p w14:paraId="40EF22A0" w14:textId="55213A99" w:rsidR="004F6DA8" w:rsidRDefault="009B286C" w:rsidP="0004529B">
      <w:pPr>
        <w:jc w:val="both"/>
      </w:pPr>
      <w:r>
        <w:t>Specifically,</w:t>
      </w:r>
      <w:r w:rsidR="004F6DA8">
        <w:t xml:space="preserve"> U-3 procedure which enables NW to measure </w:t>
      </w:r>
      <w:r>
        <w:t xml:space="preserve">locally </w:t>
      </w:r>
      <w:r w:rsidR="004F6DA8">
        <w:t>swept UE TX beams with a fixed RX beam</w:t>
      </w:r>
      <w:r>
        <w:t xml:space="preserve"> should be supported.</w:t>
      </w:r>
      <w:r w:rsidR="004F6DA8">
        <w:t xml:space="preserve"> </w:t>
      </w:r>
      <w:r>
        <w:t>T</w:t>
      </w:r>
      <w:r w:rsidR="004F6DA8">
        <w:t xml:space="preserve">he amount of UE </w:t>
      </w:r>
      <w:proofErr w:type="spellStart"/>
      <w:proofErr w:type="gramStart"/>
      <w:r w:rsidR="004F6DA8">
        <w:t>Tx</w:t>
      </w:r>
      <w:proofErr w:type="spellEnd"/>
      <w:proofErr w:type="gramEnd"/>
      <w:r w:rsidR="004F6DA8">
        <w:t xml:space="preserve"> beams to be trained can be narrowed down to the neighborhood of a corresponding DL beam pair link, as illustrated in </w:t>
      </w:r>
      <w:r w:rsidR="004F6DA8">
        <w:fldChar w:fldCharType="begin"/>
      </w:r>
      <w:r w:rsidR="004F6DA8">
        <w:instrText xml:space="preserve"> REF _Ref474148207 \h </w:instrText>
      </w:r>
      <w:r w:rsidR="004F6DA8">
        <w:fldChar w:fldCharType="separate"/>
      </w:r>
      <w:r w:rsidR="004548FB">
        <w:t xml:space="preserve">Figure </w:t>
      </w:r>
      <w:r w:rsidR="004548FB">
        <w:rPr>
          <w:noProof/>
        </w:rPr>
        <w:t>2</w:t>
      </w:r>
      <w:r w:rsidR="004F6DA8">
        <w:fldChar w:fldCharType="end"/>
      </w:r>
      <w:r w:rsidR="004F6DA8">
        <w:t>.</w:t>
      </w:r>
      <w:r>
        <w:t xml:space="preserve"> For this, the concept of “partial beam correspondence” </w:t>
      </w:r>
      <w:r w:rsidR="00B93544">
        <w:t xml:space="preserve">and the indication of such spatial relation information </w:t>
      </w:r>
      <w:r>
        <w:t>should be discussed. One example to realize this is for UE to report the number of SRS resources needed even UE reports positive beam correspondence support.</w:t>
      </w:r>
    </w:p>
    <w:p w14:paraId="31103755" w14:textId="4A890EDB" w:rsidR="009B286C" w:rsidRPr="009B286C" w:rsidRDefault="009B286C" w:rsidP="009B286C">
      <w:pPr>
        <w:pStyle w:val="Caption"/>
      </w:pPr>
      <w:bookmarkStart w:id="9" w:name="_Ref525988307"/>
      <w:r>
        <w:t xml:space="preserve">Proposal </w:t>
      </w:r>
      <w:r w:rsidR="00656307">
        <w:t>4</w:t>
      </w:r>
      <w:r>
        <w:t>: U-3 procedure which allows UE local TX beam sweeping around a</w:t>
      </w:r>
      <w:r w:rsidR="00E744CF">
        <w:t>n</w:t>
      </w:r>
      <w:r>
        <w:t xml:space="preserve"> indicated spatial relation info</w:t>
      </w:r>
      <w:r w:rsidR="00E744CF">
        <w:t>rmation is supported for reducing</w:t>
      </w:r>
      <w:r>
        <w:t xml:space="preserve"> UL beam training overhead.</w:t>
      </w:r>
      <w:bookmarkEnd w:id="9"/>
    </w:p>
    <w:p w14:paraId="56277E3C" w14:textId="77777777" w:rsidR="004F6DA8" w:rsidRDefault="004F6DA8" w:rsidP="004F6DA8">
      <w:pPr>
        <w:spacing w:before="120"/>
        <w:jc w:val="center"/>
        <w:rPr>
          <w:bCs/>
          <w:lang w:val="en-GB" w:eastAsia="zh-TW"/>
        </w:rPr>
      </w:pPr>
      <w:r>
        <w:object w:dxaOrig="6166" w:dyaOrig="3856" w14:anchorId="726ADFE1">
          <v:shape id="_x0000_i1026" type="#_x0000_t75" style="width:211.4pt;height:133.65pt" o:ole="">
            <v:imagedata r:id="rId11" o:title=""/>
          </v:shape>
          <o:OLEObject Type="Embed" ProgID="Visio.Drawing.15" ShapeID="_x0000_i1026" DrawAspect="Content" ObjectID="_1618421207" r:id="rId12"/>
        </w:object>
      </w:r>
    </w:p>
    <w:p w14:paraId="4422B324" w14:textId="77777777" w:rsidR="004F6DA8" w:rsidRPr="004C696D" w:rsidRDefault="004F6DA8" w:rsidP="004F6DA8">
      <w:pPr>
        <w:pStyle w:val="Caption"/>
        <w:jc w:val="center"/>
        <w:rPr>
          <w:iCs/>
          <w:lang w:eastAsia="zh-TW"/>
        </w:rPr>
      </w:pPr>
      <w:bookmarkStart w:id="10" w:name="_Ref474148207"/>
      <w:r>
        <w:t xml:space="preserve">Figure </w:t>
      </w:r>
      <w:r>
        <w:fldChar w:fldCharType="begin"/>
      </w:r>
      <w:r>
        <w:instrText xml:space="preserve"> SEQ Figure \* ARABIC </w:instrText>
      </w:r>
      <w:r>
        <w:fldChar w:fldCharType="separate"/>
      </w:r>
      <w:r w:rsidR="004548FB">
        <w:rPr>
          <w:noProof/>
        </w:rPr>
        <w:t>2</w:t>
      </w:r>
      <w:r>
        <w:fldChar w:fldCharType="end"/>
      </w:r>
      <w:bookmarkEnd w:id="10"/>
      <w:r>
        <w:t>: UL local beam search conditioned on DL beam management results</w:t>
      </w:r>
    </w:p>
    <w:p w14:paraId="023F42C6" w14:textId="77777777" w:rsidR="00405C6C" w:rsidRPr="007F3E0D" w:rsidRDefault="00EB0778" w:rsidP="00405C6C">
      <w:pPr>
        <w:pStyle w:val="Heading1"/>
        <w:numPr>
          <w:ilvl w:val="0"/>
          <w:numId w:val="1"/>
        </w:numPr>
        <w:rPr>
          <w:rFonts w:eastAsia="MS Mincho" w:cs="Arial"/>
          <w:b/>
          <w:sz w:val="32"/>
          <w:szCs w:val="32"/>
          <w:lang w:val="en-US"/>
        </w:rPr>
      </w:pPr>
      <w:r w:rsidRPr="007F3E0D">
        <w:rPr>
          <w:rFonts w:eastAsia="MS Mincho" w:cs="Arial"/>
          <w:b/>
          <w:sz w:val="32"/>
          <w:szCs w:val="32"/>
          <w:lang w:val="en-US"/>
        </w:rPr>
        <w:t>Beam failure recovery on SCell</w:t>
      </w:r>
    </w:p>
    <w:p w14:paraId="236B1EAA" w14:textId="77777777" w:rsidR="00864672" w:rsidRDefault="00864672" w:rsidP="00864672"/>
    <w:p w14:paraId="4FF15F79" w14:textId="77777777" w:rsidR="005A3426" w:rsidRDefault="00337BA4" w:rsidP="004934D5">
      <w:pPr>
        <w:jc w:val="both"/>
      </w:pPr>
      <w:r>
        <w:t>For proper design</w:t>
      </w:r>
      <w:r w:rsidR="00846C23">
        <w:t>ing</w:t>
      </w:r>
      <w:r>
        <w:t xml:space="preserve"> </w:t>
      </w:r>
      <w:proofErr w:type="spellStart"/>
      <w:r>
        <w:t>SCell</w:t>
      </w:r>
      <w:proofErr w:type="spellEnd"/>
      <w:r>
        <w:t xml:space="preserve"> BFR, scenarios to be supported should first be </w:t>
      </w:r>
      <w:r w:rsidR="00CA2978">
        <w:t>discussed</w:t>
      </w:r>
      <w:r>
        <w:t>.</w:t>
      </w:r>
      <w:r w:rsidR="005A3426">
        <w:t xml:space="preserve"> Additionally, in Rel-15, contention-based random access (CBRA) is used as fallback mechanism for beam failure recovery. Since only PCell is configured with CBRA resources, whether or not to support fallback mode BFR on SCell needs to be discussed.</w:t>
      </w:r>
    </w:p>
    <w:p w14:paraId="79E891FA" w14:textId="77777777" w:rsidR="00474829" w:rsidRDefault="004635A2" w:rsidP="004635A2">
      <w:pPr>
        <w:pStyle w:val="Heading2"/>
        <w:numPr>
          <w:ilvl w:val="1"/>
          <w:numId w:val="1"/>
        </w:numPr>
      </w:pPr>
      <w:bookmarkStart w:id="11" w:name="_Ref4683023"/>
      <w:r>
        <w:t>FR1 PCell + FR2 SCell</w:t>
      </w:r>
      <w:bookmarkEnd w:id="11"/>
    </w:p>
    <w:p w14:paraId="6A351FAD" w14:textId="77777777" w:rsidR="005A3426" w:rsidRDefault="005A3426" w:rsidP="004934D5">
      <w:pPr>
        <w:jc w:val="both"/>
      </w:pPr>
      <w:r>
        <w:t xml:space="preserve">For initial </w:t>
      </w:r>
      <w:r w:rsidR="00B76F97">
        <w:t xml:space="preserve">NR </w:t>
      </w:r>
      <w:r>
        <w:t>deployment, FR1 PCell + FR2 SCell seems the main scenario for SCell BFR and should be considered with priority. Apparently, anchoring RRC connection on FR1 PCell is beneficial for the cases where FR2 SCell is for e.g., hot-spot type of deployment with low UE mobility.</w:t>
      </w:r>
    </w:p>
    <w:p w14:paraId="130D136E" w14:textId="77777777" w:rsidR="005A3426" w:rsidRDefault="00F532A1" w:rsidP="004934D5">
      <w:pPr>
        <w:jc w:val="both"/>
      </w:pPr>
      <w:r>
        <w:t>FR2 SCell BFR design can assume a straightforward application of Rel-15 BFR design</w:t>
      </w:r>
      <w:r w:rsidR="000C1AC6">
        <w:t>, if only contention-free PRACH</w:t>
      </w:r>
      <w:r w:rsidR="00DA2808">
        <w:t xml:space="preserve"> channel is used. As there is no CBRA resource on SCell, no fallback mode BFR on SCell based on current spec</w:t>
      </w:r>
      <w:r w:rsidR="00B76F97">
        <w:t xml:space="preserve"> is applicable</w:t>
      </w:r>
      <w:r w:rsidR="00DA2808">
        <w:t xml:space="preserve">. </w:t>
      </w:r>
      <w:r w:rsidR="00B76F97">
        <w:t>Since</w:t>
      </w:r>
      <w:r w:rsidR="00DA2808">
        <w:t xml:space="preserve"> Rel-15 fallback mode BFR intends to provide a more robust BFR scheme than i</w:t>
      </w:r>
      <w:r w:rsidR="00B76F97">
        <w:t>ts contention-free counterpart, it is beneficial to have similar mechanism.</w:t>
      </w:r>
      <w:r w:rsidR="00CA2978">
        <w:t xml:space="preserve"> It should also be noted that in Rel-15 design, fallback mode always exists as long as there is CF-PRACH based BFR.</w:t>
      </w:r>
    </w:p>
    <w:p w14:paraId="77AF25CB" w14:textId="77777777" w:rsidR="00B76F97" w:rsidRDefault="00B76F97" w:rsidP="004934D5">
      <w:pPr>
        <w:jc w:val="both"/>
      </w:pPr>
      <w:r>
        <w:lastRenderedPageBreak/>
        <w:t>Two alternatives can be studied for SCell BFR fallback design:</w:t>
      </w:r>
    </w:p>
    <w:p w14:paraId="1549DDDA" w14:textId="77777777" w:rsidR="00B76F97" w:rsidRDefault="00B76F97" w:rsidP="004934D5">
      <w:pPr>
        <w:numPr>
          <w:ilvl w:val="0"/>
          <w:numId w:val="15"/>
        </w:numPr>
        <w:jc w:val="both"/>
      </w:pPr>
      <w:r>
        <w:t>CBRA on SCell: in this case, CBRA resources are configu</w:t>
      </w:r>
      <w:r w:rsidR="003A6AAC">
        <w:t xml:space="preserve">red on SCell. Since CBRA SCell is not supported for any other purposes, CBRA resources on SCell </w:t>
      </w:r>
      <w:r w:rsidR="00CA2978">
        <w:t xml:space="preserve">is </w:t>
      </w:r>
      <w:r w:rsidR="003A6AAC">
        <w:t>dedicated for BFR only</w:t>
      </w:r>
      <w:r w:rsidR="00CA2978">
        <w:t>.</w:t>
      </w:r>
    </w:p>
    <w:p w14:paraId="4DD0A679" w14:textId="77777777" w:rsidR="003A6AAC" w:rsidRDefault="003A6AAC" w:rsidP="004934D5">
      <w:pPr>
        <w:numPr>
          <w:ilvl w:val="0"/>
          <w:numId w:val="15"/>
        </w:numPr>
        <w:jc w:val="both"/>
      </w:pPr>
      <w:r>
        <w:t>CBRA on PCell: CBRA resources configured on PCell are reused (or partially reserved) for SCell BFR purpose. In this case, additional study on what message to carry in BFRQ and on which cell to send NW response is needed.</w:t>
      </w:r>
    </w:p>
    <w:p w14:paraId="588F4539" w14:textId="3F1FA8DE" w:rsidR="003A6AAC" w:rsidRPr="00AA0B1D" w:rsidRDefault="003A6AAC" w:rsidP="003A6AAC">
      <w:pPr>
        <w:pStyle w:val="Caption"/>
        <w:rPr>
          <w:lang w:val="en-US"/>
        </w:rPr>
      </w:pPr>
      <w:bookmarkStart w:id="12" w:name="_Ref525988384"/>
      <w:r w:rsidRPr="00AA0B1D">
        <w:t xml:space="preserve">Observation </w:t>
      </w:r>
      <w:r w:rsidRPr="00AA0B1D">
        <w:fldChar w:fldCharType="begin"/>
      </w:r>
      <w:r w:rsidRPr="00AA0B1D">
        <w:instrText xml:space="preserve"> SEQ Observation \* ARABIC </w:instrText>
      </w:r>
      <w:r w:rsidRPr="00AA0B1D">
        <w:fldChar w:fldCharType="separate"/>
      </w:r>
      <w:r w:rsidR="004548FB">
        <w:rPr>
          <w:noProof/>
        </w:rPr>
        <w:t>3</w:t>
      </w:r>
      <w:r w:rsidRPr="00AA0B1D">
        <w:fldChar w:fldCharType="end"/>
      </w:r>
      <w:r w:rsidRPr="00AA0B1D">
        <w:t>: Contention-based BFR on SCell provides better robustness for link recovery.</w:t>
      </w:r>
      <w:bookmarkEnd w:id="12"/>
    </w:p>
    <w:p w14:paraId="0B5F90AC" w14:textId="5A8595DE" w:rsidR="003A6AAC" w:rsidRDefault="003A6AAC" w:rsidP="003A6AAC">
      <w:pPr>
        <w:pStyle w:val="Caption"/>
      </w:pPr>
      <w:bookmarkStart w:id="13" w:name="_Ref525988309"/>
      <w:r>
        <w:t xml:space="preserve">Proposal </w:t>
      </w:r>
      <w:r w:rsidR="00656307">
        <w:t>5</w:t>
      </w:r>
      <w:r>
        <w:t xml:space="preserve">: To provide a contention-based BFR on SCell as fallback mode, </w:t>
      </w:r>
      <w:r w:rsidR="00AA0B1D">
        <w:t>discuss between</w:t>
      </w:r>
      <w:r>
        <w:t xml:space="preserve"> the following two alternatives: 1) CBRA on SCell, 2) CBRA on PCell.</w:t>
      </w:r>
      <w:bookmarkEnd w:id="13"/>
    </w:p>
    <w:p w14:paraId="6C3DDEB6" w14:textId="4B900B3D" w:rsidR="004635A2" w:rsidRDefault="00E77D28">
      <w:pPr>
        <w:pStyle w:val="Heading2"/>
        <w:numPr>
          <w:ilvl w:val="1"/>
          <w:numId w:val="1"/>
        </w:numPr>
      </w:pPr>
      <w:bookmarkStart w:id="14" w:name="_Ref4683011"/>
      <w:r>
        <w:t>FR1</w:t>
      </w:r>
      <w:r w:rsidR="00864672">
        <w:t>/FR2</w:t>
      </w:r>
      <w:r>
        <w:t xml:space="preserve"> PCell + FR2 </w:t>
      </w:r>
      <w:r w:rsidR="004635A2">
        <w:t>DL-only SCell</w:t>
      </w:r>
      <w:bookmarkEnd w:id="14"/>
      <w:r w:rsidR="004635A2">
        <w:t xml:space="preserve"> </w:t>
      </w:r>
    </w:p>
    <w:p w14:paraId="1C95F038" w14:textId="1012E2D0" w:rsidR="005A3426" w:rsidRDefault="005A3426" w:rsidP="004934D5">
      <w:pPr>
        <w:jc w:val="both"/>
      </w:pPr>
      <w:r>
        <w:t>Another meaningful scenario can be FR1</w:t>
      </w:r>
      <w:r w:rsidR="00864672">
        <w:t>/FR2</w:t>
      </w:r>
      <w:r>
        <w:t xml:space="preserve"> PCell + FR2 DL-only SCell. With wider bandwidth in FR2, the throughput is expected much higher than what sub-6 GHz band can provide. Applications that </w:t>
      </w:r>
      <w:r w:rsidR="00130ED8">
        <w:t>require such</w:t>
      </w:r>
      <w:r>
        <w:t xml:space="preserve"> high DL throughput support can be enumerate</w:t>
      </w:r>
      <w:r w:rsidR="00AA0B1D">
        <w:t>d relative</w:t>
      </w:r>
      <w:r w:rsidR="00E20FB0">
        <w:t xml:space="preserve"> easily when compared with</w:t>
      </w:r>
      <w:r>
        <w:t xml:space="preserve"> its UL counterpart. In addition, FR2 UL faces challenges such as PA </w:t>
      </w:r>
      <w:r w:rsidR="00E20FB0">
        <w:t>power consumption,</w:t>
      </w:r>
      <w:r>
        <w:t xml:space="preserve"> heat dissipation</w:t>
      </w:r>
      <w:r w:rsidR="00E20FB0">
        <w:t xml:space="preserve"> etc.</w:t>
      </w:r>
      <w:r w:rsidR="00BA76A1">
        <w:t xml:space="preserve"> at UE</w:t>
      </w:r>
      <w:r>
        <w:t xml:space="preserve">. </w:t>
      </w:r>
      <w:r w:rsidR="00BA76A1">
        <w:t>By i</w:t>
      </w:r>
      <w:r>
        <w:t>gnoring UL when it is not necessary, user experience can be increase</w:t>
      </w:r>
      <w:r w:rsidR="00E20FB0">
        <w:t>d</w:t>
      </w:r>
      <w:r>
        <w:t xml:space="preserve"> from those aspects, not to mentioned relieved UE implementation complexity.</w:t>
      </w:r>
    </w:p>
    <w:p w14:paraId="3ACCCAF9" w14:textId="77777777" w:rsidR="00250090" w:rsidRDefault="00250090" w:rsidP="00864672">
      <w:pPr>
        <w:jc w:val="both"/>
      </w:pPr>
    </w:p>
    <w:p w14:paraId="000156B8" w14:textId="689583FC" w:rsidR="00250090" w:rsidRPr="004934D5" w:rsidRDefault="00250090" w:rsidP="00250090">
      <w:pPr>
        <w:pStyle w:val="ListParagraph"/>
        <w:numPr>
          <w:ilvl w:val="0"/>
          <w:numId w:val="39"/>
        </w:numPr>
        <w:rPr>
          <w:b/>
          <w:sz w:val="24"/>
          <w:szCs w:val="24"/>
        </w:rPr>
      </w:pPr>
      <w:r w:rsidRPr="004934D5">
        <w:rPr>
          <w:b/>
          <w:sz w:val="24"/>
          <w:szCs w:val="24"/>
        </w:rPr>
        <w:t>BF</w:t>
      </w:r>
      <w:r>
        <w:rPr>
          <w:b/>
          <w:sz w:val="24"/>
          <w:szCs w:val="24"/>
        </w:rPr>
        <w:t>D RS</w:t>
      </w:r>
    </w:p>
    <w:p w14:paraId="72E8E58B" w14:textId="4324BC06" w:rsidR="00864672" w:rsidRDefault="00864672" w:rsidP="00864672">
      <w:pPr>
        <w:jc w:val="both"/>
      </w:pPr>
      <w:r>
        <w:t xml:space="preserve">At the </w:t>
      </w:r>
      <w:r w:rsidR="00250090">
        <w:t xml:space="preserve">Xi’an </w:t>
      </w:r>
      <w:r>
        <w:t xml:space="preserve">meeting, </w:t>
      </w:r>
      <w:r w:rsidR="00461443">
        <w:t>the following was agreed:</w:t>
      </w:r>
    </w:p>
    <w:p w14:paraId="71EFAC46" w14:textId="77777777" w:rsidR="00B924E8" w:rsidRPr="00C552B8" w:rsidRDefault="00B924E8" w:rsidP="00B924E8">
      <w:pPr>
        <w:rPr>
          <w:highlight w:val="green"/>
          <w:lang w:eastAsia="x-none"/>
        </w:rPr>
      </w:pPr>
      <w:r w:rsidRPr="00C552B8">
        <w:rPr>
          <w:highlight w:val="green"/>
          <w:lang w:eastAsia="x-none"/>
        </w:rPr>
        <w:t>Agreement</w:t>
      </w:r>
    </w:p>
    <w:p w14:paraId="61C3196A" w14:textId="77777777" w:rsidR="00250090" w:rsidRPr="00B72502" w:rsidRDefault="00250090" w:rsidP="00250090">
      <w:r w:rsidRPr="00B72502">
        <w:t xml:space="preserve">At least for explicit configuration, downlink RS for BFD is in current CC </w:t>
      </w:r>
    </w:p>
    <w:p w14:paraId="14B2E342" w14:textId="77777777" w:rsidR="00250090" w:rsidRPr="00B72502" w:rsidRDefault="00250090" w:rsidP="00250090">
      <w:pPr>
        <w:numPr>
          <w:ilvl w:val="0"/>
          <w:numId w:val="47"/>
        </w:numPr>
        <w:spacing w:after="0"/>
      </w:pPr>
      <w:r w:rsidRPr="00B72502">
        <w:t>FFS: Downlink RS for BFD in another CC within the same band for implicit configuration</w:t>
      </w:r>
    </w:p>
    <w:p w14:paraId="55AF0B88" w14:textId="375A32FA" w:rsidR="00864672" w:rsidRDefault="00864672" w:rsidP="005A3426"/>
    <w:p w14:paraId="596084E6" w14:textId="5C039033" w:rsidR="00864672" w:rsidRDefault="00864672" w:rsidP="004934D5">
      <w:pPr>
        <w:jc w:val="both"/>
      </w:pPr>
      <w:r>
        <w:t xml:space="preserve">We first consider the case that all CCs belong to the same band. Two or more DL only SCells from the same band can be aggregated to provide even higher throughput than a single </w:t>
      </w:r>
      <w:r w:rsidR="0092069E">
        <w:t>CC</w:t>
      </w:r>
      <w:r>
        <w:t>. In this case, performing BFD on a single CC</w:t>
      </w:r>
      <w:r w:rsidR="0092069E">
        <w:t xml:space="preserve"> in the band</w:t>
      </w:r>
      <w:r>
        <w:t xml:space="preserve"> is enough. While BFRQ is for a specific CC, it is reasonable to assume the BFD condition is similar across CCs in the same band. In any case, CCs within a band can be divided into CC groups</w:t>
      </w:r>
      <w:r w:rsidR="008755BF">
        <w:t xml:space="preserve"> and such division can be carried a specification-transparent way</w:t>
      </w:r>
      <w:r>
        <w:t xml:space="preserve">, and BFD resources just need to be located on one CC within a CC group, </w:t>
      </w:r>
      <w:r w:rsidR="00461443">
        <w:t>on a first sight</w:t>
      </w:r>
      <w:r>
        <w:t xml:space="preserve"> </w:t>
      </w:r>
      <w:r w:rsidR="00F16F49">
        <w:t xml:space="preserve">downlink RS for BFD in another CC </w:t>
      </w:r>
      <w:r>
        <w:t>would be preferred. However, due to BWP operations (e.g. whether a BFD RS is in an active BWP or not)</w:t>
      </w:r>
      <w:r w:rsidR="00461443">
        <w:t xml:space="preserve"> and QCL chains which can span over two CCs</w:t>
      </w:r>
      <w:r>
        <w:t xml:space="preserve">, design following </w:t>
      </w:r>
      <w:r w:rsidR="00F16F49">
        <w:t>downlink RS for BFD in another CC</w:t>
      </w:r>
      <w:r>
        <w:t xml:space="preserve"> can easily get complicated. Hence </w:t>
      </w:r>
      <w:r w:rsidR="00F16F49">
        <w:t xml:space="preserve">downlink RS for BFD in current CC </w:t>
      </w:r>
      <w:r w:rsidR="00461443">
        <w:t>has the merit of being relatively simple</w:t>
      </w:r>
      <w:r>
        <w:t>. The gNB can configure the SCell BFD RS in one CC in a CC group, all the relevant measurement on the UE part and BFRQ are assumed to be applicable to other CCs in the same CC group. Alternately, the gNB can also configure SCell BFD RS over more than one CC in a CC group, then the UE would have the freedo</w:t>
      </w:r>
      <w:r w:rsidR="0092069E">
        <w:t>m to choose which BFD RS to use</w:t>
      </w:r>
      <w:r>
        <w:t xml:space="preserve"> (consequently which CC to perform measurement on/send report on)</w:t>
      </w:r>
      <w:r w:rsidR="0092069E">
        <w:t xml:space="preserve"> depending on channel condition</w:t>
      </w:r>
      <w:r>
        <w:t>.</w:t>
      </w:r>
      <w:r w:rsidR="0092069E">
        <w:t xml:space="preserve"> Assume a shared BFRQ resource for all CCs </w:t>
      </w:r>
      <w:r w:rsidR="00461443">
        <w:t xml:space="preserve">in the CC group </w:t>
      </w:r>
      <w:r w:rsidR="0092069E">
        <w:t xml:space="preserve">is configured, then it becomes necessary to indicate the CC index in BFRQ. From the indicated CC index, the gNB can deduce which CC group has suffered beam failure. </w:t>
      </w:r>
    </w:p>
    <w:p w14:paraId="4494A7C4" w14:textId="043A22C1" w:rsidR="00864672" w:rsidRDefault="00864672" w:rsidP="005A3426">
      <w:r>
        <w:t xml:space="preserve">If CCs from multi-bands are activated, then </w:t>
      </w:r>
      <w:r w:rsidR="008755BF">
        <w:t xml:space="preserve">for </w:t>
      </w:r>
      <w:r>
        <w:t>each band</w:t>
      </w:r>
      <w:r w:rsidR="008755BF">
        <w:t>, the same design for the single band case can be used.</w:t>
      </w:r>
    </w:p>
    <w:p w14:paraId="06FD09A8" w14:textId="77777777" w:rsidR="00B924E8" w:rsidRDefault="00B924E8" w:rsidP="005A3426"/>
    <w:p w14:paraId="352BA49E" w14:textId="66570BE0" w:rsidR="00614FD7" w:rsidRPr="004934D5" w:rsidRDefault="00614FD7" w:rsidP="004934D5">
      <w:pPr>
        <w:pStyle w:val="ListParagraph"/>
        <w:numPr>
          <w:ilvl w:val="0"/>
          <w:numId w:val="39"/>
        </w:numPr>
        <w:rPr>
          <w:b/>
          <w:sz w:val="24"/>
          <w:szCs w:val="24"/>
        </w:rPr>
      </w:pPr>
      <w:r w:rsidRPr="004934D5">
        <w:rPr>
          <w:b/>
          <w:sz w:val="24"/>
          <w:szCs w:val="24"/>
        </w:rPr>
        <w:t>BFRQ transmission</w:t>
      </w:r>
    </w:p>
    <w:p w14:paraId="47EA83AB" w14:textId="77777777" w:rsidR="00B924E8" w:rsidRDefault="00B924E8" w:rsidP="00B924E8">
      <w:r>
        <w:lastRenderedPageBreak/>
        <w:t>At the last meeting in Xi’an, the following was agreed concerning scenarios for SCell BFR:</w:t>
      </w:r>
    </w:p>
    <w:p w14:paraId="0ACA0AE5" w14:textId="77777777" w:rsidR="00B924E8" w:rsidRPr="00625CDF" w:rsidRDefault="00B924E8" w:rsidP="00B924E8">
      <w:pPr>
        <w:rPr>
          <w:highlight w:val="green"/>
          <w:lang w:eastAsia="x-none"/>
        </w:rPr>
      </w:pPr>
      <w:r w:rsidRPr="00625CDF">
        <w:rPr>
          <w:highlight w:val="green"/>
          <w:lang w:eastAsia="x-none"/>
        </w:rPr>
        <w:t>Agreement</w:t>
      </w:r>
    </w:p>
    <w:p w14:paraId="0410A985" w14:textId="77777777" w:rsidR="00B924E8" w:rsidRPr="009202E6" w:rsidRDefault="00B924E8" w:rsidP="00B924E8">
      <w:pPr>
        <w:numPr>
          <w:ilvl w:val="0"/>
          <w:numId w:val="46"/>
        </w:numPr>
        <w:spacing w:after="0"/>
        <w:contextualSpacing/>
        <w:rPr>
          <w:rFonts w:eastAsia="SimSun"/>
          <w:sz w:val="20"/>
          <w:lang w:val="en-GB" w:eastAsia="ja-JP"/>
        </w:rPr>
      </w:pPr>
      <w:r w:rsidRPr="009202E6">
        <w:rPr>
          <w:rFonts w:eastAsia="SimSun"/>
          <w:sz w:val="20"/>
          <w:lang w:val="en-GB" w:eastAsia="ja-JP"/>
        </w:rPr>
        <w:t>For SCell with downlink only, UE reports failed CC index(es) and new beam information (if present) by PUSCH or PUCCH</w:t>
      </w:r>
    </w:p>
    <w:p w14:paraId="0E43FAE2" w14:textId="77777777" w:rsidR="00B924E8" w:rsidRPr="009202E6" w:rsidRDefault="00B924E8" w:rsidP="00B924E8">
      <w:pPr>
        <w:numPr>
          <w:ilvl w:val="1"/>
          <w:numId w:val="46"/>
        </w:numPr>
        <w:spacing w:after="0"/>
        <w:rPr>
          <w:rFonts w:eastAsia="SimSun"/>
          <w:sz w:val="20"/>
          <w:lang w:val="en-GB" w:eastAsia="ja-JP"/>
        </w:rPr>
      </w:pPr>
      <w:r w:rsidRPr="009202E6">
        <w:rPr>
          <w:rFonts w:eastAsia="SimSun"/>
          <w:sz w:val="20"/>
          <w:lang w:val="en-GB" w:eastAsia="ja-JP"/>
        </w:rPr>
        <w:t>FFS: whether it is carried by MAC CE or UCI-like PUSCH or PUCCH</w:t>
      </w:r>
    </w:p>
    <w:p w14:paraId="60FC5FFB" w14:textId="77777777" w:rsidR="00B924E8" w:rsidRPr="009202E6" w:rsidRDefault="00B924E8" w:rsidP="00B924E8">
      <w:pPr>
        <w:numPr>
          <w:ilvl w:val="1"/>
          <w:numId w:val="46"/>
        </w:numPr>
        <w:spacing w:after="0"/>
        <w:rPr>
          <w:rFonts w:eastAsia="SimSun"/>
          <w:sz w:val="20"/>
          <w:lang w:val="en-GB" w:eastAsia="ja-JP"/>
        </w:rPr>
      </w:pPr>
      <w:r w:rsidRPr="009202E6">
        <w:rPr>
          <w:rFonts w:eastAsia="SimSun"/>
          <w:sz w:val="20"/>
          <w:lang w:val="en-GB" w:eastAsia="ja-JP"/>
        </w:rPr>
        <w:t>Down-select at least one options for BFRQ procedure in RAN1 #97:</w:t>
      </w:r>
    </w:p>
    <w:p w14:paraId="4CFAFCA5" w14:textId="77777777" w:rsidR="00B924E8" w:rsidRPr="009202E6" w:rsidRDefault="00B924E8" w:rsidP="00B924E8">
      <w:pPr>
        <w:numPr>
          <w:ilvl w:val="2"/>
          <w:numId w:val="46"/>
        </w:numPr>
        <w:spacing w:after="0"/>
        <w:rPr>
          <w:rFonts w:eastAsia="SimSun"/>
          <w:sz w:val="20"/>
          <w:lang w:val="en-GB" w:eastAsia="ja-JP"/>
        </w:rPr>
      </w:pPr>
      <w:r w:rsidRPr="009202E6">
        <w:rPr>
          <w:rFonts w:eastAsia="SimSun"/>
          <w:sz w:val="20"/>
          <w:lang w:val="en-GB" w:eastAsia="ja-JP"/>
        </w:rPr>
        <w:t xml:space="preserve">Option 1: Failed CC index(es), new beam information (if present) and beam failure event to be reported by a single report by MAC CE </w:t>
      </w:r>
    </w:p>
    <w:p w14:paraId="53BB2553" w14:textId="77777777" w:rsidR="00B924E8" w:rsidRPr="009202E6" w:rsidRDefault="00B924E8" w:rsidP="00B924E8">
      <w:pPr>
        <w:numPr>
          <w:ilvl w:val="3"/>
          <w:numId w:val="46"/>
        </w:numPr>
        <w:spacing w:after="0"/>
        <w:rPr>
          <w:rFonts w:eastAsia="SimSun"/>
          <w:sz w:val="20"/>
          <w:lang w:val="en-GB" w:eastAsia="ja-JP"/>
        </w:rPr>
      </w:pPr>
      <w:r w:rsidRPr="009202E6">
        <w:rPr>
          <w:rFonts w:eastAsia="SimSun"/>
          <w:sz w:val="20"/>
          <w:lang w:val="en-GB" w:eastAsia="ja-JP"/>
        </w:rPr>
        <w:t>FFS: whether or not to have spec impact on resource for MAC CE</w:t>
      </w:r>
    </w:p>
    <w:p w14:paraId="4D93C3C2" w14:textId="77777777" w:rsidR="00B924E8" w:rsidRPr="009202E6" w:rsidRDefault="00B924E8" w:rsidP="00B924E8">
      <w:pPr>
        <w:numPr>
          <w:ilvl w:val="3"/>
          <w:numId w:val="46"/>
        </w:numPr>
        <w:spacing w:after="0"/>
        <w:rPr>
          <w:rFonts w:eastAsia="SimSun"/>
          <w:sz w:val="20"/>
          <w:lang w:val="en-GB" w:eastAsia="ja-JP"/>
        </w:rPr>
      </w:pPr>
      <w:r w:rsidRPr="009202E6">
        <w:rPr>
          <w:rFonts w:eastAsia="SimSun"/>
          <w:sz w:val="20"/>
          <w:lang w:val="en-GB" w:eastAsia="ja-JP"/>
        </w:rPr>
        <w:t>Resource for MAC CE is not triggered by dedicated PUCCH/PRACH for BFR</w:t>
      </w:r>
    </w:p>
    <w:p w14:paraId="38C9C4D1" w14:textId="77777777" w:rsidR="00B924E8" w:rsidRPr="009202E6" w:rsidRDefault="00B924E8" w:rsidP="00B924E8">
      <w:pPr>
        <w:numPr>
          <w:ilvl w:val="2"/>
          <w:numId w:val="46"/>
        </w:numPr>
        <w:spacing w:after="0"/>
        <w:rPr>
          <w:rFonts w:eastAsia="SimSun"/>
          <w:sz w:val="20"/>
          <w:lang w:val="en-GB" w:eastAsia="ja-JP"/>
        </w:rPr>
      </w:pPr>
      <w:r w:rsidRPr="009202E6">
        <w:rPr>
          <w:rFonts w:eastAsia="SimSun"/>
          <w:sz w:val="20"/>
          <w:lang w:val="en-GB" w:eastAsia="ja-JP"/>
        </w:rPr>
        <w:t>Option 2: step 1: UE conveys beam failure event, and step 2: UE reports new beam information (if present) and failed CC index(es)</w:t>
      </w:r>
    </w:p>
    <w:p w14:paraId="2F904983" w14:textId="77777777" w:rsidR="00B924E8" w:rsidRPr="009202E6" w:rsidRDefault="00B924E8" w:rsidP="00B924E8">
      <w:pPr>
        <w:numPr>
          <w:ilvl w:val="3"/>
          <w:numId w:val="46"/>
        </w:numPr>
        <w:spacing w:after="0"/>
        <w:rPr>
          <w:rFonts w:eastAsia="SimSun"/>
          <w:sz w:val="20"/>
          <w:lang w:val="en-GB" w:eastAsia="ja-JP"/>
        </w:rPr>
      </w:pPr>
      <w:r w:rsidRPr="009202E6">
        <w:rPr>
          <w:rFonts w:eastAsia="SimSun"/>
          <w:sz w:val="20"/>
          <w:lang w:val="en-GB" w:eastAsia="ja-JP"/>
        </w:rPr>
        <w:t>Step 1 is carried by dedicated PUCCH/PRACH resource</w:t>
      </w:r>
    </w:p>
    <w:p w14:paraId="4D60FA49" w14:textId="77777777" w:rsidR="00B924E8" w:rsidRPr="009202E6" w:rsidRDefault="00B924E8" w:rsidP="00B924E8">
      <w:pPr>
        <w:numPr>
          <w:ilvl w:val="3"/>
          <w:numId w:val="46"/>
        </w:numPr>
        <w:spacing w:after="0"/>
        <w:rPr>
          <w:rFonts w:eastAsia="SimSun"/>
          <w:sz w:val="20"/>
          <w:lang w:val="en-GB" w:eastAsia="ja-JP"/>
        </w:rPr>
      </w:pPr>
      <w:r w:rsidRPr="009202E6">
        <w:rPr>
          <w:rFonts w:eastAsia="SimSun"/>
          <w:sz w:val="20"/>
          <w:lang w:val="en-GB" w:eastAsia="ja-JP"/>
        </w:rPr>
        <w:t>Step 2 is carried by MAC CE or UCI</w:t>
      </w:r>
    </w:p>
    <w:p w14:paraId="1C6E983D" w14:textId="77777777" w:rsidR="00B924E8" w:rsidRPr="009202E6" w:rsidRDefault="00B924E8" w:rsidP="00B924E8">
      <w:pPr>
        <w:numPr>
          <w:ilvl w:val="2"/>
          <w:numId w:val="46"/>
        </w:numPr>
        <w:spacing w:after="0"/>
        <w:rPr>
          <w:rFonts w:eastAsia="SimSun"/>
          <w:sz w:val="20"/>
          <w:lang w:val="en-GB" w:eastAsia="ja-JP"/>
        </w:rPr>
      </w:pPr>
      <w:r w:rsidRPr="009202E6">
        <w:rPr>
          <w:rFonts w:eastAsia="SimSun"/>
          <w:sz w:val="20"/>
          <w:lang w:val="en-GB" w:eastAsia="ja-JP"/>
        </w:rPr>
        <w:t>Option 3: step 1: UE conveys beam failure event and failed CC index(es), and step 2: UE reports new beam information (if present)</w:t>
      </w:r>
    </w:p>
    <w:p w14:paraId="59D32E35" w14:textId="77777777" w:rsidR="00B924E8" w:rsidRPr="009202E6" w:rsidRDefault="00B924E8" w:rsidP="00B924E8">
      <w:pPr>
        <w:numPr>
          <w:ilvl w:val="3"/>
          <w:numId w:val="46"/>
        </w:numPr>
        <w:spacing w:after="0"/>
        <w:rPr>
          <w:rFonts w:eastAsia="SimSun"/>
          <w:sz w:val="20"/>
          <w:lang w:val="en-GB" w:eastAsia="ja-JP"/>
        </w:rPr>
      </w:pPr>
      <w:r w:rsidRPr="009202E6">
        <w:rPr>
          <w:rFonts w:eastAsia="SimSun"/>
          <w:sz w:val="20"/>
          <w:lang w:val="en-GB" w:eastAsia="ja-JP"/>
        </w:rPr>
        <w:t>Step 2 is carried by MAC CE or UCI, e.g. AP-CSI</w:t>
      </w:r>
    </w:p>
    <w:p w14:paraId="15A07D20" w14:textId="77777777" w:rsidR="00B924E8" w:rsidRPr="009202E6" w:rsidRDefault="00B924E8" w:rsidP="00B924E8">
      <w:pPr>
        <w:numPr>
          <w:ilvl w:val="3"/>
          <w:numId w:val="46"/>
        </w:numPr>
        <w:spacing w:after="0"/>
        <w:rPr>
          <w:rFonts w:eastAsia="SimSun"/>
          <w:sz w:val="20"/>
          <w:lang w:val="en-GB" w:eastAsia="ja-JP"/>
        </w:rPr>
      </w:pPr>
      <w:r w:rsidRPr="009202E6">
        <w:rPr>
          <w:rFonts w:eastAsia="SimSun"/>
          <w:sz w:val="20"/>
          <w:lang w:val="en-GB" w:eastAsia="ja-JP"/>
        </w:rPr>
        <w:t>PUCCH/PRACH is used for step 1 to carry failed CC index(es) implicitly</w:t>
      </w:r>
    </w:p>
    <w:p w14:paraId="48ECEE3F" w14:textId="77777777" w:rsidR="00B924E8" w:rsidRPr="009202E6" w:rsidRDefault="00B924E8" w:rsidP="00B924E8">
      <w:pPr>
        <w:numPr>
          <w:ilvl w:val="4"/>
          <w:numId w:val="46"/>
        </w:numPr>
        <w:spacing w:after="0"/>
        <w:rPr>
          <w:rFonts w:eastAsia="SimSun"/>
          <w:sz w:val="20"/>
          <w:lang w:val="en-GB" w:eastAsia="ja-JP"/>
        </w:rPr>
      </w:pPr>
      <w:r w:rsidRPr="009202E6">
        <w:rPr>
          <w:rFonts w:eastAsia="SimSun"/>
          <w:sz w:val="20"/>
          <w:lang w:val="en-GB" w:eastAsia="ja-JP"/>
        </w:rPr>
        <w:t>FFS: whether it is single-bit PUCCH or multi-bit PUCCH</w:t>
      </w:r>
    </w:p>
    <w:p w14:paraId="447CB483" w14:textId="77777777" w:rsidR="00B924E8" w:rsidRPr="009202E6" w:rsidRDefault="00B924E8" w:rsidP="00B924E8">
      <w:pPr>
        <w:numPr>
          <w:ilvl w:val="1"/>
          <w:numId w:val="46"/>
        </w:numPr>
        <w:spacing w:after="0"/>
        <w:rPr>
          <w:rFonts w:eastAsia="SimSun"/>
          <w:sz w:val="20"/>
          <w:lang w:val="en-GB" w:eastAsia="ja-JP"/>
        </w:rPr>
      </w:pPr>
      <w:r w:rsidRPr="009202E6">
        <w:rPr>
          <w:rFonts w:eastAsia="SimSun"/>
          <w:sz w:val="20"/>
          <w:lang w:val="en-GB" w:eastAsia="ja-JP"/>
        </w:rPr>
        <w:t>The failed CC index(es) should be selected from up to N_max CCs for SCell BFR</w:t>
      </w:r>
    </w:p>
    <w:p w14:paraId="7F25E652" w14:textId="77777777" w:rsidR="00B924E8" w:rsidRPr="009202E6" w:rsidRDefault="00B924E8" w:rsidP="00B924E8">
      <w:pPr>
        <w:numPr>
          <w:ilvl w:val="2"/>
          <w:numId w:val="46"/>
        </w:numPr>
        <w:spacing w:after="0"/>
        <w:rPr>
          <w:rFonts w:eastAsia="SimSun"/>
          <w:sz w:val="20"/>
          <w:lang w:val="en-GB" w:eastAsia="zh-CN"/>
        </w:rPr>
      </w:pPr>
      <w:r w:rsidRPr="009202E6">
        <w:rPr>
          <w:rFonts w:eastAsia="SimSun"/>
          <w:sz w:val="20"/>
          <w:lang w:val="en-GB" w:eastAsia="ja-JP"/>
        </w:rPr>
        <w:t xml:space="preserve">FFS: N_max </w:t>
      </w:r>
    </w:p>
    <w:p w14:paraId="33DCD1D8" w14:textId="77777777" w:rsidR="00B924E8" w:rsidRDefault="00B924E8" w:rsidP="004934D5">
      <w:pPr>
        <w:jc w:val="both"/>
      </w:pPr>
    </w:p>
    <w:p w14:paraId="33FFFB97" w14:textId="61060683" w:rsidR="00E411B3" w:rsidRDefault="00B924E8" w:rsidP="004934D5">
      <w:pPr>
        <w:jc w:val="both"/>
      </w:pPr>
      <w:r>
        <w:t>We would like to discuss the advantages and the disadvantages for each option. For option 1, there is no dedicated resource by which UE can inform gNB</w:t>
      </w:r>
      <w:r w:rsidR="00BC33AF">
        <w:t xml:space="preserve"> of</w:t>
      </w:r>
      <w:r>
        <w:t xml:space="preserve"> the beam failure. One insists that we can also let gNB know the beam failure with beam reporting. Thus, it is </w:t>
      </w:r>
      <w:r w:rsidR="00BC33AF">
        <w:t xml:space="preserve">a </w:t>
      </w:r>
      <w:r>
        <w:t xml:space="preserve">redundant process to send a BFRQ using the dedicated resource. We can reuse </w:t>
      </w:r>
      <w:r w:rsidR="00BC33AF">
        <w:t xml:space="preserve">the </w:t>
      </w:r>
      <w:r>
        <w:t xml:space="preserve">normal SR procedure and </w:t>
      </w:r>
      <w:r w:rsidR="00BC33AF">
        <w:t xml:space="preserve">the following </w:t>
      </w:r>
      <w:r>
        <w:t>UL grant in order to reduce the overhead for the dedicated resources. Also, we don’t even need the additional buffer status reporting (BSR) to report SCell beam failure. However, the standard doesn’t mandate the minimum UL grant.</w:t>
      </w:r>
      <w:r w:rsidR="00BC33AF">
        <w:t xml:space="preserve"> T</w:t>
      </w:r>
      <w:r>
        <w:t>he default UL grant size (ex. 40 bytes) could not be enough</w:t>
      </w:r>
      <w:r w:rsidR="00BC33AF">
        <w:t xml:space="preserve"> to</w:t>
      </w:r>
      <w:r>
        <w:t xml:space="preserve"> transmit the beam reports because UE may need to send several beam indices and the corresponding RSRPs</w:t>
      </w:r>
      <w:r w:rsidR="003A3645">
        <w:t xml:space="preserve"> for a SCell</w:t>
      </w:r>
      <w:r>
        <w:t xml:space="preserve"> and need to transmit the multiple beam reports for several SCells simultaneously. </w:t>
      </w:r>
      <w:r w:rsidR="00BC33AF">
        <w:t>Since t</w:t>
      </w:r>
      <w:r>
        <w:t>he gNB are not required to schedule the best beam</w:t>
      </w:r>
      <w:r w:rsidR="005D3DC2">
        <w:t xml:space="preserve"> to avoid the interference</w:t>
      </w:r>
      <w:r w:rsidR="00BC33AF">
        <w:t>,</w:t>
      </w:r>
      <w:r>
        <w:t xml:space="preserve"> the multiple beam reports are </w:t>
      </w:r>
      <w:r w:rsidR="00BC33AF">
        <w:t>required</w:t>
      </w:r>
      <w:r>
        <w:t xml:space="preserve">. </w:t>
      </w:r>
      <w:r w:rsidR="00F82AAB">
        <w:t>In addition, c</w:t>
      </w:r>
      <w:r w:rsidR="00E411B3">
        <w:t>ompared to LTE, the gNB could assign even smaller grant using symbol level allocation in 5G NR as a default grant responding the SR.</w:t>
      </w:r>
    </w:p>
    <w:p w14:paraId="084C3B70" w14:textId="214D13F2" w:rsidR="00B924E8" w:rsidRDefault="00B924E8" w:rsidP="004934D5">
      <w:pPr>
        <w:jc w:val="both"/>
      </w:pPr>
      <w:r>
        <w:t>More importantly, if gNB doesn’t know the beam failure, the UL resou</w:t>
      </w:r>
      <w:r w:rsidR="00BC33AF">
        <w:t xml:space="preserve">rce assignment could be delayed. For example, if the UE received a lot of UL grants for PCell UL data right before SCell beam failure, then the UL assignment of the UE will be delayed due to the low scheduling metric (ex, PF metric). Another example is the case of high UL traffic. If there are too much UL traffic in PCell at that time, the UL grant will be delayed, too. </w:t>
      </w:r>
      <w:r w:rsidR="00F3343D">
        <w:t>However, i</w:t>
      </w:r>
      <w:r w:rsidR="00BC33AF">
        <w:t xml:space="preserve">f we use option 2, the gNB knows the </w:t>
      </w:r>
      <w:proofErr w:type="spellStart"/>
      <w:r w:rsidR="00BC33AF">
        <w:t>SCell</w:t>
      </w:r>
      <w:proofErr w:type="spellEnd"/>
      <w:r w:rsidR="00BC33AF">
        <w:t xml:space="preserve"> beam failure </w:t>
      </w:r>
      <w:r w:rsidR="00F3343D">
        <w:t>of</w:t>
      </w:r>
      <w:r w:rsidR="00BC33AF">
        <w:t xml:space="preserve"> the UE. The gNB prioritize the UL grant for the UE to avoid the latency like the retransmission traffic. The gNB normally prioritize the scheduling for retransmission traffic. </w:t>
      </w:r>
      <w:r w:rsidR="00F3343D">
        <w:t xml:space="preserve">This approach is actually used for the URLLC traffic using the different type of SRs. </w:t>
      </w:r>
      <w:r w:rsidR="00BC33AF">
        <w:t>Moreover, the gNB can assign the enough UL grant to the UE to transmit the SCell beam reports.</w:t>
      </w:r>
      <w:r w:rsidR="002D087D">
        <w:t xml:space="preserve"> </w:t>
      </w:r>
      <w:r w:rsidR="00F3343D">
        <w:t xml:space="preserve">Thus, the UE is expected to receive the guaranteed UL grant with the enough size. </w:t>
      </w:r>
      <w:r w:rsidR="00BC33AF">
        <w:t>Finally</w:t>
      </w:r>
      <w:r w:rsidR="002D087D">
        <w:t>, if we use option 3, we need to assign more dedicated resources to convey SCell indices. However, only one resource (PUCCH or PRACH) is required for option 2</w:t>
      </w:r>
      <w:r w:rsidR="00F3343D">
        <w:t xml:space="preserve"> regardless of the number of SCells</w:t>
      </w:r>
      <w:r w:rsidR="002D087D">
        <w:t xml:space="preserve">. </w:t>
      </w:r>
      <w:r w:rsidR="00F3343D">
        <w:t xml:space="preserve">As the number of SCell increases, the overhead can be huge. </w:t>
      </w:r>
      <w:r w:rsidR="002D087D">
        <w:t xml:space="preserve">Therefore, we support option 2 in Chairman’s note. </w:t>
      </w:r>
    </w:p>
    <w:p w14:paraId="7EE2140B" w14:textId="55B6F531" w:rsidR="00BC33AF" w:rsidRPr="00C5033F" w:rsidRDefault="00BC33AF" w:rsidP="00BC33AF">
      <w:pPr>
        <w:pStyle w:val="Caption"/>
        <w:jc w:val="both"/>
      </w:pPr>
      <w:r>
        <w:t xml:space="preserve">Proposal </w:t>
      </w:r>
      <w:r w:rsidR="00526ABE">
        <w:t>6</w:t>
      </w:r>
      <w:r>
        <w:t xml:space="preserve">: For FR2 DL-only SCell BFR, </w:t>
      </w:r>
      <w:r w:rsidR="001F27B3" w:rsidRPr="001F27B3">
        <w:t xml:space="preserve">step 1: UE conveys beam failure event, and step 2: UE reports new beam information (if present) and failed CC </w:t>
      </w:r>
      <w:proofErr w:type="gramStart"/>
      <w:r w:rsidR="001F27B3" w:rsidRPr="001F27B3">
        <w:t>index(</w:t>
      </w:r>
      <w:proofErr w:type="gramEnd"/>
      <w:r w:rsidR="001F27B3" w:rsidRPr="001F27B3">
        <w:t>es)</w:t>
      </w:r>
      <w:r>
        <w:t xml:space="preserve"> </w:t>
      </w:r>
      <w:r w:rsidR="001F27B3">
        <w:t>(Option 2)</w:t>
      </w:r>
    </w:p>
    <w:p w14:paraId="67951B38" w14:textId="77777777" w:rsidR="00B924E8" w:rsidRDefault="00B924E8" w:rsidP="004934D5">
      <w:pPr>
        <w:jc w:val="both"/>
      </w:pPr>
    </w:p>
    <w:p w14:paraId="48820571" w14:textId="6444713E" w:rsidR="00433243" w:rsidRDefault="000A7E66" w:rsidP="004934D5">
      <w:pPr>
        <w:jc w:val="both"/>
      </w:pPr>
      <w:r>
        <w:t>Without SCell UL, apparently, BFRQ can only be transmitted on FR1</w:t>
      </w:r>
      <w:r w:rsidR="00864672">
        <w:t>/FR2</w:t>
      </w:r>
      <w:r>
        <w:t xml:space="preserve"> PCell. </w:t>
      </w:r>
      <w:r w:rsidR="00433243">
        <w:t>Though</w:t>
      </w:r>
      <w:r>
        <w:t xml:space="preserve"> spatial QCL assumption recognized by a SCell candidate beam </w:t>
      </w:r>
      <w:r w:rsidR="00864672">
        <w:t xml:space="preserve">may </w:t>
      </w:r>
      <w:r>
        <w:t xml:space="preserve">not </w:t>
      </w:r>
      <w:r w:rsidR="00130ED8">
        <w:t xml:space="preserve">be </w:t>
      </w:r>
      <w:r>
        <w:t>applicable on FR1</w:t>
      </w:r>
      <w:r w:rsidR="00864672">
        <w:t>/FR2</w:t>
      </w:r>
      <w:r>
        <w:t xml:space="preserve"> PCell,</w:t>
      </w:r>
      <w:r w:rsidR="00433243">
        <w:t xml:space="preserve"> it can </w:t>
      </w:r>
      <w:r w:rsidR="007F7D3F">
        <w:t xml:space="preserve">still </w:t>
      </w:r>
      <w:r w:rsidR="00433243">
        <w:t>be used as reactivating target of PDCCH beam on SCell via PCell DCI.</w:t>
      </w:r>
      <w:r w:rsidR="008755BF">
        <w:t xml:space="preserve"> A number of alternatives have been discussed in previous meetings:</w:t>
      </w:r>
    </w:p>
    <w:p w14:paraId="5EF4D030" w14:textId="23B93DD8" w:rsidR="008755BF" w:rsidRDefault="008755BF" w:rsidP="004934D5">
      <w:pPr>
        <w:numPr>
          <w:ilvl w:val="1"/>
          <w:numId w:val="34"/>
        </w:numPr>
        <w:ind w:left="516"/>
      </w:pPr>
      <w:r>
        <w:lastRenderedPageBreak/>
        <w:t>CF RACH transmission</w:t>
      </w:r>
    </w:p>
    <w:p w14:paraId="4BFC28E2" w14:textId="0098192A" w:rsidR="008755BF" w:rsidRDefault="008755BF" w:rsidP="004934D5">
      <w:pPr>
        <w:numPr>
          <w:ilvl w:val="1"/>
          <w:numId w:val="34"/>
        </w:numPr>
        <w:ind w:left="516"/>
      </w:pPr>
      <w:r>
        <w:t>CB RACH transmission</w:t>
      </w:r>
    </w:p>
    <w:p w14:paraId="148655D9" w14:textId="2853EB1F" w:rsidR="008755BF" w:rsidRDefault="008755BF" w:rsidP="004934D5">
      <w:pPr>
        <w:numPr>
          <w:ilvl w:val="1"/>
          <w:numId w:val="34"/>
        </w:numPr>
        <w:ind w:left="516"/>
      </w:pPr>
      <w:r>
        <w:t>SR-like PUCCH transmission</w:t>
      </w:r>
    </w:p>
    <w:p w14:paraId="6609FDA1" w14:textId="0EE0F71D" w:rsidR="008755BF" w:rsidRDefault="008755BF" w:rsidP="004934D5">
      <w:pPr>
        <w:numPr>
          <w:ilvl w:val="1"/>
          <w:numId w:val="34"/>
        </w:numPr>
        <w:ind w:left="516"/>
      </w:pPr>
      <w:r>
        <w:t>multi-bit PUCCH transmission, which allows inclusion information such as the failed CC’s CC Index in its payload, and also new candidate beam indication</w:t>
      </w:r>
    </w:p>
    <w:p w14:paraId="0F8C27D6" w14:textId="6774DA1E" w:rsidR="008755BF" w:rsidRDefault="008755BF" w:rsidP="004934D5">
      <w:pPr>
        <w:numPr>
          <w:ilvl w:val="1"/>
          <w:numId w:val="34"/>
        </w:numPr>
        <w:ind w:left="516"/>
      </w:pPr>
      <w:r>
        <w:t>MAC CE</w:t>
      </w:r>
    </w:p>
    <w:p w14:paraId="6C01C4BC" w14:textId="77777777" w:rsidR="00B924E8" w:rsidRDefault="00B924E8" w:rsidP="004934D5"/>
    <w:p w14:paraId="595A5469" w14:textId="25C79DAC" w:rsidR="00C779AE" w:rsidRDefault="003E4D34" w:rsidP="004934D5">
      <w:pPr>
        <w:jc w:val="both"/>
      </w:pPr>
      <w:r>
        <w:t xml:space="preserve">We propose one solution to further reduce the latency and the overhead. It is based on BFR SR on PUCCH and MAC CE transmission on PUSCH. As in </w:t>
      </w:r>
      <w:r w:rsidR="00426CA3">
        <w:fldChar w:fldCharType="begin"/>
      </w:r>
      <w:r w:rsidR="00426CA3">
        <w:instrText xml:space="preserve"> REF _Ref4682760 \r \h </w:instrText>
      </w:r>
      <w:r w:rsidR="00426CA3">
        <w:fldChar w:fldCharType="separate"/>
      </w:r>
      <w:r w:rsidR="00426CA3">
        <w:t>[6]</w:t>
      </w:r>
      <w:r w:rsidR="00426CA3">
        <w:fldChar w:fldCharType="end"/>
      </w:r>
      <w:r>
        <w:t>, if we use normal SR</w:t>
      </w:r>
      <w:r w:rsidR="00D31086">
        <w:t>+MAC CE based solution</w:t>
      </w:r>
      <w:r>
        <w:t>, it will lead to large latency</w:t>
      </w:r>
      <w:r w:rsidR="005B3F49">
        <w:t xml:space="preserve"> due to the normal procedure of SR transmission</w:t>
      </w:r>
      <w:r>
        <w:t xml:space="preserve">. </w:t>
      </w:r>
      <w:r w:rsidR="005B3F49">
        <w:t>Thus, w</w:t>
      </w:r>
      <w:r>
        <w:t xml:space="preserve">e introduce special SR called BFR SR for SCell BFR to avoid unnecessary delay because gNB cannot tell the importance of request using normal SR. </w:t>
      </w:r>
      <w:r w:rsidR="005B3F49">
        <w:t>In addition</w:t>
      </w:r>
      <w:r>
        <w:t xml:space="preserve">, </w:t>
      </w:r>
      <w:r w:rsidR="008705AF">
        <w:t xml:space="preserve">the </w:t>
      </w:r>
      <w:r>
        <w:t xml:space="preserve">gNB doesn’t know how much UE wants to transmit the data on uplink. BFR procedures based on BFR SR and MAC CE are shown in </w:t>
      </w:r>
      <w:r w:rsidR="000236A6">
        <w:fldChar w:fldCharType="begin"/>
      </w:r>
      <w:r w:rsidR="000236A6">
        <w:instrText xml:space="preserve"> REF _Ref4682445 \h </w:instrText>
      </w:r>
      <w:r w:rsidR="000236A6">
        <w:fldChar w:fldCharType="separate"/>
      </w:r>
      <w:r w:rsidR="000236A6">
        <w:t xml:space="preserve">Figure </w:t>
      </w:r>
      <w:r w:rsidR="000236A6">
        <w:rPr>
          <w:noProof/>
        </w:rPr>
        <w:t>4</w:t>
      </w:r>
      <w:r w:rsidR="000236A6">
        <w:fldChar w:fldCharType="end"/>
      </w:r>
      <w:r>
        <w:t xml:space="preserve">. </w:t>
      </w:r>
      <w:r w:rsidR="00B953E9">
        <w:t xml:space="preserve">When UE detects SCell beam failure and finds a new beam, UE sends BFR SR to network to request the UL grant. </w:t>
      </w:r>
      <w:r w:rsidR="00426CA3">
        <w:t xml:space="preserve">The </w:t>
      </w:r>
      <w:r w:rsidR="00B953E9">
        <w:t xml:space="preserve">gNB could assign enough UL grant for transmitting new BFRQ MAC CE which conveys SCell index and new beam ID. Unlike normal SR, </w:t>
      </w:r>
      <w:r w:rsidR="008705AF">
        <w:t xml:space="preserve">the </w:t>
      </w:r>
      <w:r w:rsidR="00B953E9">
        <w:t>gNB can schedule UL grant ASAP with higher priority to further reduce the latency unlike normal SR. If we use normal SR, UL grant might be delayed due to high traffic in the cell. Also, we don’t need the additional buffer status reporting (BSR) procedures because gNB exactly know how much UE wants to transmit for SCell BFRQ.</w:t>
      </w:r>
    </w:p>
    <w:p w14:paraId="61D2B8E3" w14:textId="77777777" w:rsidR="00C962BA" w:rsidRDefault="00C962BA" w:rsidP="004934D5"/>
    <w:p w14:paraId="6C0BB507" w14:textId="3B65C19A" w:rsidR="00C962BA" w:rsidRDefault="00C962BA" w:rsidP="004934D5">
      <w:pPr>
        <w:jc w:val="center"/>
      </w:pPr>
      <w:r>
        <w:object w:dxaOrig="7486" w:dyaOrig="3900" w14:anchorId="7341B911">
          <v:shape id="_x0000_i1027" type="#_x0000_t75" style="width:374.4pt;height:194.7pt" o:ole="">
            <v:imagedata r:id="rId13" o:title=""/>
          </v:shape>
          <o:OLEObject Type="Embed" ProgID="Visio.Drawing.15" ShapeID="_x0000_i1027" DrawAspect="Content" ObjectID="_1618421208" r:id="rId14"/>
        </w:object>
      </w:r>
    </w:p>
    <w:p w14:paraId="6B5180FE" w14:textId="67F1CE0D" w:rsidR="00B553A1" w:rsidRPr="004C696D" w:rsidRDefault="00B553A1" w:rsidP="00B553A1">
      <w:pPr>
        <w:pStyle w:val="Caption"/>
        <w:jc w:val="center"/>
        <w:rPr>
          <w:iCs/>
          <w:lang w:eastAsia="zh-TW"/>
        </w:rPr>
      </w:pPr>
      <w:bookmarkStart w:id="15" w:name="_Ref4682445"/>
      <w:r>
        <w:t xml:space="preserve">Figure </w:t>
      </w:r>
      <w:r>
        <w:fldChar w:fldCharType="begin"/>
      </w:r>
      <w:r>
        <w:instrText xml:space="preserve"> SEQ Figure \* ARABIC </w:instrText>
      </w:r>
      <w:r>
        <w:fldChar w:fldCharType="separate"/>
      </w:r>
      <w:r w:rsidR="00DE6378">
        <w:rPr>
          <w:noProof/>
        </w:rPr>
        <w:t>4</w:t>
      </w:r>
      <w:r>
        <w:fldChar w:fldCharType="end"/>
      </w:r>
      <w:bookmarkEnd w:id="15"/>
      <w:r>
        <w:t xml:space="preserve">: </w:t>
      </w:r>
      <w:r w:rsidR="00005184">
        <w:t>SCell BFR procedure using PUCCH BFR SR and BFRQ MAC CE</w:t>
      </w:r>
    </w:p>
    <w:p w14:paraId="0A9617CF" w14:textId="77777777" w:rsidR="00B953E9" w:rsidRDefault="00B953E9" w:rsidP="004934D5">
      <w:pPr>
        <w:rPr>
          <w:lang w:val="en-GB"/>
        </w:rPr>
      </w:pPr>
    </w:p>
    <w:p w14:paraId="4CF0CA54" w14:textId="7B304121" w:rsidR="00B953E9" w:rsidRDefault="00B953E9" w:rsidP="004934D5">
      <w:pPr>
        <w:jc w:val="both"/>
        <w:rPr>
          <w:lang w:val="en-GB"/>
        </w:rPr>
      </w:pPr>
      <w:r>
        <w:rPr>
          <w:lang w:val="en-GB"/>
        </w:rPr>
        <w:t>We give an example of transmitting BFR SR using PUCCH format 0 in</w:t>
      </w:r>
      <w:r w:rsidR="00426CA3">
        <w:rPr>
          <w:lang w:val="en-GB"/>
        </w:rPr>
        <w:t xml:space="preserve">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426CA3">
        <w:t xml:space="preserve">Figure </w:t>
      </w:r>
      <w:r w:rsidR="00426CA3">
        <w:rPr>
          <w:noProof/>
        </w:rPr>
        <w:t>5</w:t>
      </w:r>
      <w:r w:rsidR="00426CA3">
        <w:rPr>
          <w:lang w:val="en-GB"/>
        </w:rPr>
        <w:fldChar w:fldCharType="end"/>
      </w:r>
      <w:r>
        <w:rPr>
          <w:lang w:val="en-GB"/>
        </w:rPr>
        <w:t xml:space="preserve">. When UE transmits UCI using PUCCH format 0, UE selects one cyclic shift (CS) value out of 12 CS values.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426CA3">
        <w:t xml:space="preserve">Figure </w:t>
      </w:r>
      <w:r w:rsidR="00426CA3">
        <w:rPr>
          <w:noProof/>
        </w:rPr>
        <w:t>5</w:t>
      </w:r>
      <w:r w:rsidR="00426CA3">
        <w:rPr>
          <w:lang w:val="en-GB"/>
        </w:rPr>
        <w:fldChar w:fldCharType="end"/>
      </w:r>
      <w:r>
        <w:rPr>
          <w:lang w:val="en-GB"/>
        </w:rPr>
        <w:t xml:space="preserve"> shows the assigned CS values depending on how many HARQ bits are multiplexed with SR and BFR SR. UE are assigned with two CS values for each SR and BFR SR for SR and BFR SR only. When we transmit 1 HARQ bit with SR and BFR SR, UE are assigned 2 more CS values for BFR SR. So, UE selects one CS value out of 6 CS values according to SR, BFR SR and HARQ information. Also, 2 HARQ bits with SR and BFR SR is shown in the figure. Thus, we can reuse the existing structure for normal SR transmission using PUCCH format 0 and it will lead to small impact for Rel-15. In addition, it is easy for </w:t>
      </w:r>
      <w:r w:rsidR="00426CA3">
        <w:rPr>
          <w:lang w:val="en-GB"/>
        </w:rPr>
        <w:t xml:space="preserve">the </w:t>
      </w:r>
      <w:r>
        <w:rPr>
          <w:lang w:val="en-GB"/>
        </w:rPr>
        <w:t xml:space="preserve">gNB to schedule or handle PUCCH resource scheduling. </w:t>
      </w:r>
    </w:p>
    <w:p w14:paraId="3B1C13E6" w14:textId="25855BAF" w:rsidR="00B953E9" w:rsidRDefault="00B953E9" w:rsidP="004934D5">
      <w:pPr>
        <w:jc w:val="center"/>
      </w:pPr>
      <w:r>
        <w:object w:dxaOrig="9405" w:dyaOrig="8190" w14:anchorId="51DAC536">
          <v:shape id="_x0000_i1028" type="#_x0000_t75" style="width:350.2pt;height:305.3pt" o:ole="">
            <v:imagedata r:id="rId15" o:title=""/>
          </v:shape>
          <o:OLEObject Type="Embed" ProgID="Visio.Drawing.15" ShapeID="_x0000_i1028" DrawAspect="Content" ObjectID="_1618421209" r:id="rId16"/>
        </w:object>
      </w:r>
    </w:p>
    <w:p w14:paraId="4173A01E" w14:textId="28060FF0" w:rsidR="00B953E9" w:rsidRPr="004C696D" w:rsidRDefault="00B953E9" w:rsidP="00B953E9">
      <w:pPr>
        <w:pStyle w:val="Caption"/>
        <w:jc w:val="center"/>
        <w:rPr>
          <w:iCs/>
          <w:lang w:eastAsia="zh-TW"/>
        </w:rPr>
      </w:pPr>
      <w:bookmarkStart w:id="16" w:name="_Ref4682517"/>
      <w:r>
        <w:t xml:space="preserve">Figure </w:t>
      </w:r>
      <w:r>
        <w:fldChar w:fldCharType="begin"/>
      </w:r>
      <w:r>
        <w:instrText xml:space="preserve"> SEQ Figure \* ARABIC </w:instrText>
      </w:r>
      <w:r>
        <w:fldChar w:fldCharType="separate"/>
      </w:r>
      <w:r w:rsidR="00DE6378">
        <w:rPr>
          <w:noProof/>
        </w:rPr>
        <w:t>5</w:t>
      </w:r>
      <w:r>
        <w:fldChar w:fldCharType="end"/>
      </w:r>
      <w:bookmarkEnd w:id="16"/>
      <w:r>
        <w:t xml:space="preserve">: </w:t>
      </w:r>
      <w:r w:rsidR="00005184">
        <w:t>SR and BFR SR transmission with HARQ using PUCCH format 0</w:t>
      </w:r>
    </w:p>
    <w:p w14:paraId="23B96592" w14:textId="77777777" w:rsidR="00B953E9" w:rsidRDefault="00B953E9" w:rsidP="004934D5">
      <w:pPr>
        <w:rPr>
          <w:lang w:val="en-GB"/>
        </w:rPr>
      </w:pPr>
    </w:p>
    <w:p w14:paraId="0F6585BB" w14:textId="17ED9182" w:rsidR="00005184" w:rsidRDefault="00005184" w:rsidP="004934D5">
      <w:pPr>
        <w:jc w:val="both"/>
      </w:pPr>
      <w:r>
        <w:t>New BFRQ MAC CE can convey only SCell index and new best beam ID. Also, it can include SCell index and multiple beam IDs with corresponding RSRPs similar to normal beam reporting. New MAC CE may include the bit whether UE is able to find a new beam satisfying minimum RSRP threshold, so that the gNB can deactivate the corresponding SCell.</w:t>
      </w:r>
    </w:p>
    <w:p w14:paraId="78ABD501" w14:textId="1F30E23F" w:rsidR="00614FD7" w:rsidRPr="00C5033F" w:rsidRDefault="00614FD7" w:rsidP="004934D5">
      <w:pPr>
        <w:pStyle w:val="Caption"/>
        <w:jc w:val="both"/>
      </w:pPr>
      <w:r>
        <w:t xml:space="preserve">Proposal </w:t>
      </w:r>
      <w:r w:rsidR="00526ABE">
        <w:t>7</w:t>
      </w:r>
      <w:r>
        <w:t xml:space="preserve">: For FR2 DL-only SCell BFR, UE requests beam failure using BFR SR on PCell PUCCH and transmits the failed SCell index and new beam information using the following MAC CE transmission. </w:t>
      </w:r>
    </w:p>
    <w:p w14:paraId="6F413A8A" w14:textId="77777777" w:rsidR="00614FD7" w:rsidRDefault="00614FD7" w:rsidP="004934D5"/>
    <w:p w14:paraId="17D82D21" w14:textId="52636B8A" w:rsidR="00614FD7" w:rsidRPr="00AB26D3" w:rsidRDefault="00A852D8" w:rsidP="00614FD7">
      <w:pPr>
        <w:pStyle w:val="ListParagraph"/>
        <w:numPr>
          <w:ilvl w:val="0"/>
          <w:numId w:val="39"/>
        </w:numPr>
        <w:rPr>
          <w:b/>
          <w:sz w:val="24"/>
          <w:szCs w:val="24"/>
        </w:rPr>
      </w:pPr>
      <w:r>
        <w:rPr>
          <w:b/>
          <w:sz w:val="24"/>
          <w:szCs w:val="24"/>
        </w:rPr>
        <w:t>BFR</w:t>
      </w:r>
      <w:r w:rsidR="00614FD7">
        <w:rPr>
          <w:b/>
          <w:sz w:val="24"/>
          <w:szCs w:val="24"/>
        </w:rPr>
        <w:t xml:space="preserve"> response</w:t>
      </w:r>
    </w:p>
    <w:p w14:paraId="3F179DA3" w14:textId="075FBBF7" w:rsidR="005A3426" w:rsidRDefault="00614FD7" w:rsidP="004934D5">
      <w:pPr>
        <w:jc w:val="both"/>
      </w:pPr>
      <w:r>
        <w:t>I</w:t>
      </w:r>
      <w:r w:rsidR="000D02DC">
        <w:t>n principle, gNB response can be transmitted on either PCell or SCell. If transmitting on SCell, the response can be used for making sure beam alignment based on the selected-candidate beam. On the other hand, if PCell CBRA is used as fallback, transmitting gNB response of CF-PRACH on SCell would make UE to have different monitoring target</w:t>
      </w:r>
      <w:r w:rsidR="00DD16D5">
        <w:t>s for CBRA BFR and for CF-PRACH BFR.</w:t>
      </w:r>
    </w:p>
    <w:p w14:paraId="08074B0A" w14:textId="77777777" w:rsidR="003A6AAC" w:rsidRDefault="008E67A6" w:rsidP="008E67A6">
      <w:pPr>
        <w:pStyle w:val="Caption"/>
        <w:jc w:val="center"/>
      </w:pPr>
      <w:r>
        <w:t xml:space="preserve">Table </w:t>
      </w:r>
      <w:r>
        <w:fldChar w:fldCharType="begin"/>
      </w:r>
      <w:r>
        <w:instrText xml:space="preserve"> SEQ Table \* ARABIC </w:instrText>
      </w:r>
      <w:r>
        <w:fldChar w:fldCharType="separate"/>
      </w:r>
      <w:r w:rsidR="004548FB">
        <w:rPr>
          <w:noProof/>
        </w:rPr>
        <w:t>1</w:t>
      </w:r>
      <w:r>
        <w:fldChar w:fldCharType="end"/>
      </w:r>
      <w:r>
        <w:t>: Summary on Options for BFRQ and gNB response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gridCol w:w="3402"/>
      </w:tblGrid>
      <w:tr w:rsidR="00DD16D5" w14:paraId="3C29EE68" w14:textId="77777777" w:rsidTr="008048F5">
        <w:trPr>
          <w:jc w:val="center"/>
        </w:trPr>
        <w:tc>
          <w:tcPr>
            <w:tcW w:w="1526" w:type="dxa"/>
            <w:shd w:val="clear" w:color="auto" w:fill="auto"/>
          </w:tcPr>
          <w:p w14:paraId="1AD6636D" w14:textId="77777777" w:rsidR="00DD16D5" w:rsidRDefault="00DD16D5" w:rsidP="00C5033F"/>
        </w:tc>
        <w:tc>
          <w:tcPr>
            <w:tcW w:w="3969" w:type="dxa"/>
            <w:shd w:val="clear" w:color="auto" w:fill="auto"/>
          </w:tcPr>
          <w:p w14:paraId="2DB10731" w14:textId="77777777" w:rsidR="00DD16D5" w:rsidRDefault="00DD16D5" w:rsidP="00C5033F">
            <w:r>
              <w:t>BFRQ with candidate beam info</w:t>
            </w:r>
          </w:p>
        </w:tc>
        <w:tc>
          <w:tcPr>
            <w:tcW w:w="3402" w:type="dxa"/>
            <w:shd w:val="clear" w:color="auto" w:fill="auto"/>
          </w:tcPr>
          <w:p w14:paraId="7B6DBE49" w14:textId="77777777" w:rsidR="00DD16D5" w:rsidRDefault="00DD16D5" w:rsidP="00C5033F">
            <w:r>
              <w:t>BFRQ without candidate beam info</w:t>
            </w:r>
          </w:p>
        </w:tc>
      </w:tr>
      <w:tr w:rsidR="00DD16D5" w14:paraId="27CF1788" w14:textId="77777777" w:rsidTr="008048F5">
        <w:trPr>
          <w:jc w:val="center"/>
        </w:trPr>
        <w:tc>
          <w:tcPr>
            <w:tcW w:w="1526" w:type="dxa"/>
            <w:shd w:val="clear" w:color="auto" w:fill="auto"/>
          </w:tcPr>
          <w:p w14:paraId="2FABD73C" w14:textId="77777777" w:rsidR="00DD16D5" w:rsidRDefault="00DD16D5" w:rsidP="00C5033F">
            <w:r>
              <w:t>gNB response on PCell</w:t>
            </w:r>
          </w:p>
        </w:tc>
        <w:tc>
          <w:tcPr>
            <w:tcW w:w="3969" w:type="dxa"/>
            <w:shd w:val="clear" w:color="auto" w:fill="auto"/>
          </w:tcPr>
          <w:p w14:paraId="6E6CEF43" w14:textId="77777777" w:rsidR="007F7D3F" w:rsidRDefault="00433243" w:rsidP="00433243">
            <w:r>
              <w:t>Candidate beam information can be used to reactivate SCell PDCCH beam via PCell DCI (may be the same one as gNB response)</w:t>
            </w:r>
          </w:p>
        </w:tc>
        <w:tc>
          <w:tcPr>
            <w:tcW w:w="3402" w:type="dxa"/>
            <w:shd w:val="clear" w:color="auto" w:fill="auto"/>
          </w:tcPr>
          <w:p w14:paraId="6423CEB4" w14:textId="77777777" w:rsidR="00DD16D5" w:rsidRDefault="008E67A6" w:rsidP="00C5033F">
            <w:r>
              <w:t xml:space="preserve">Pro: less PRACH overhead </w:t>
            </w:r>
          </w:p>
          <w:p w14:paraId="4CBDC8D9" w14:textId="77777777" w:rsidR="008E67A6" w:rsidRDefault="008E67A6" w:rsidP="00C5033F">
            <w:r>
              <w:t>Con: further signaling step is needed to recover SCell BPL</w:t>
            </w:r>
          </w:p>
        </w:tc>
      </w:tr>
      <w:tr w:rsidR="00DD16D5" w14:paraId="790F51CB" w14:textId="77777777" w:rsidTr="008048F5">
        <w:trPr>
          <w:jc w:val="center"/>
        </w:trPr>
        <w:tc>
          <w:tcPr>
            <w:tcW w:w="1526" w:type="dxa"/>
            <w:shd w:val="clear" w:color="auto" w:fill="auto"/>
          </w:tcPr>
          <w:p w14:paraId="4EC6890F" w14:textId="77777777" w:rsidR="00DD16D5" w:rsidRDefault="00DD16D5" w:rsidP="00C5033F">
            <w:r>
              <w:lastRenderedPageBreak/>
              <w:t>gNB response on SCell</w:t>
            </w:r>
          </w:p>
        </w:tc>
        <w:tc>
          <w:tcPr>
            <w:tcW w:w="3969" w:type="dxa"/>
            <w:shd w:val="clear" w:color="auto" w:fill="auto"/>
          </w:tcPr>
          <w:p w14:paraId="3184D752" w14:textId="77777777" w:rsidR="00DD16D5" w:rsidRDefault="00DD16D5" w:rsidP="00C5033F">
            <w:r>
              <w:t>Pro: beam alignment confirmation on SCell as by-product</w:t>
            </w:r>
          </w:p>
          <w:p w14:paraId="50453A95" w14:textId="77777777" w:rsidR="00DD16D5" w:rsidRDefault="00DD16D5" w:rsidP="00C5033F">
            <w:r>
              <w:t>Con: different serving cells for monitoring gNB response between CF-PRACH BFR and CBRA BFR</w:t>
            </w:r>
          </w:p>
        </w:tc>
        <w:tc>
          <w:tcPr>
            <w:tcW w:w="3402" w:type="dxa"/>
            <w:shd w:val="clear" w:color="auto" w:fill="auto"/>
          </w:tcPr>
          <w:p w14:paraId="0AE53F26" w14:textId="77777777" w:rsidR="00DD16D5" w:rsidRDefault="00DD16D5" w:rsidP="00C5033F">
            <w:r>
              <w:t>N/A</w:t>
            </w:r>
          </w:p>
          <w:p w14:paraId="17B44031" w14:textId="77777777" w:rsidR="008E67A6" w:rsidRDefault="008E67A6" w:rsidP="00C5033F">
            <w:r>
              <w:t>(need candidate beam information for transmitting gNB response on SCell)</w:t>
            </w:r>
          </w:p>
        </w:tc>
      </w:tr>
    </w:tbl>
    <w:p w14:paraId="5BC1C936" w14:textId="77777777" w:rsidR="00DD16D5" w:rsidRPr="005A3426" w:rsidRDefault="00DD16D5" w:rsidP="00C5033F"/>
    <w:p w14:paraId="34510F2F" w14:textId="71345F5D" w:rsidR="00C5033F" w:rsidRPr="00C5033F" w:rsidRDefault="007F7D3F" w:rsidP="007F7D3F">
      <w:pPr>
        <w:pStyle w:val="Caption"/>
      </w:pPr>
      <w:bookmarkStart w:id="17" w:name="_Ref525988310"/>
      <w:r>
        <w:t xml:space="preserve">Proposal </w:t>
      </w:r>
      <w:r w:rsidR="00526ABE">
        <w:t>8</w:t>
      </w:r>
      <w:r>
        <w:t xml:space="preserve">: </w:t>
      </w:r>
      <w:r w:rsidR="00614FD7">
        <w:t>For FR2 DL-only SCell BFR, decide on which serving cell to transmit gNB response.</w:t>
      </w:r>
      <w:bookmarkEnd w:id="17"/>
    </w:p>
    <w:p w14:paraId="24C04D80" w14:textId="77777777" w:rsidR="00B47B0D" w:rsidRDefault="00B47B0D" w:rsidP="006D0A99">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0069EFA9" w14:textId="77777777" w:rsidR="00B47B0D" w:rsidRDefault="00DE259B">
      <w:pPr>
        <w:jc w:val="both"/>
        <w:rPr>
          <w:bCs/>
          <w:lang w:eastAsia="zh-TW"/>
        </w:rPr>
      </w:pPr>
      <w:r w:rsidRPr="00DA6B4A">
        <w:rPr>
          <w:bCs/>
          <w:lang w:eastAsia="zh-TW"/>
        </w:rPr>
        <w:t xml:space="preserve">In </w:t>
      </w:r>
      <w:r>
        <w:rPr>
          <w:bCs/>
          <w:lang w:eastAsia="zh-TW"/>
        </w:rPr>
        <w:t>summary, based on the above discussion we have the following</w:t>
      </w:r>
      <w:r w:rsidR="00AA0B1D">
        <w:rPr>
          <w:bCs/>
          <w:lang w:eastAsia="zh-TW"/>
        </w:rPr>
        <w:t xml:space="preserve"> observations and</w:t>
      </w:r>
      <w:r>
        <w:rPr>
          <w:bCs/>
          <w:lang w:eastAsia="zh-TW"/>
        </w:rPr>
        <w:t xml:space="preserve"> proposals:</w:t>
      </w:r>
    </w:p>
    <w:p w14:paraId="3E089D0B" w14:textId="77777777" w:rsidR="0023155E" w:rsidRPr="001A56E0" w:rsidRDefault="0023155E" w:rsidP="0023155E">
      <w:pPr>
        <w:pStyle w:val="Caption"/>
      </w:pPr>
      <w:r w:rsidRPr="001A56E0">
        <w:t>Proposal 1: Extend number of SRS resource set for codebook/nonCodebook</w:t>
      </w:r>
    </w:p>
    <w:p w14:paraId="6B7D804A" w14:textId="77777777" w:rsidR="0023155E" w:rsidRDefault="0023155E" w:rsidP="0023155E">
      <w:pPr>
        <w:pStyle w:val="Caption"/>
      </w:pPr>
      <w:r w:rsidRPr="001A56E0">
        <w:t>Proposal 2: The definition of panel ID should take the reporting mechanism into consideration</w:t>
      </w:r>
      <w:r w:rsidDel="0014070B">
        <w:t xml:space="preserve"> </w:t>
      </w:r>
    </w:p>
    <w:p w14:paraId="37E023CC" w14:textId="77777777" w:rsidR="00461443" w:rsidRDefault="00461443" w:rsidP="004934D5">
      <w:pPr>
        <w:pStyle w:val="Caption"/>
        <w:jc w:val="both"/>
      </w:pPr>
      <w:r>
        <w:t xml:space="preserve">Observation </w:t>
      </w:r>
      <w:r>
        <w:fldChar w:fldCharType="begin"/>
      </w:r>
      <w:r>
        <w:instrText xml:space="preserve"> SEQ Observation \* ARABIC </w:instrText>
      </w:r>
      <w:r>
        <w:fldChar w:fldCharType="separate"/>
      </w:r>
      <w:r>
        <w:rPr>
          <w:noProof/>
        </w:rPr>
        <w:t>1</w:t>
      </w:r>
      <w:r>
        <w:fldChar w:fldCharType="end"/>
      </w:r>
      <w:r>
        <w:t>: Currently supported group-based reporting mechanism (with N=2 reported beams) is a merged version of the two debating alternatives.</w:t>
      </w:r>
    </w:p>
    <w:p w14:paraId="2CCA184F" w14:textId="77777777" w:rsidR="00461443" w:rsidRDefault="00461443" w:rsidP="004934D5">
      <w:pPr>
        <w:pStyle w:val="Caption"/>
        <w:jc w:val="both"/>
      </w:pPr>
      <w:r>
        <w:t xml:space="preserve">Observation </w:t>
      </w:r>
      <w:r>
        <w:fldChar w:fldCharType="begin"/>
      </w:r>
      <w:r>
        <w:instrText xml:space="preserve"> SEQ Observation \* ARABIC </w:instrText>
      </w:r>
      <w:r>
        <w:fldChar w:fldCharType="separate"/>
      </w:r>
      <w:r>
        <w:rPr>
          <w:noProof/>
        </w:rPr>
        <w:t>2</w:t>
      </w:r>
      <w:r>
        <w:fldChar w:fldCharType="end"/>
      </w:r>
      <w:r>
        <w:t>: Number of supported panels/TRPs in multi-panel/multi-TRP scenarios should be confirmed first before considering increasing the number reported beams in group-based reporting.</w:t>
      </w:r>
    </w:p>
    <w:p w14:paraId="6EDF5850" w14:textId="03BE7BA1" w:rsidR="0088002D" w:rsidRDefault="0088002D" w:rsidP="0088002D">
      <w:pPr>
        <w:pStyle w:val="Caption"/>
      </w:pPr>
      <w:r>
        <w:t xml:space="preserve">Proposal </w:t>
      </w:r>
      <w:r w:rsidR="0023155E">
        <w:t>3</w:t>
      </w:r>
      <w:r>
        <w:t>: D</w:t>
      </w:r>
      <w:r w:rsidRPr="0088002D">
        <w:t>edicated ZP IMR and NZP CSI-RS resources can be configured for interference measurement for L1-SINR.</w:t>
      </w:r>
    </w:p>
    <w:p w14:paraId="282E0A0D" w14:textId="3D99904D" w:rsidR="00461443" w:rsidRPr="009B286C" w:rsidRDefault="00461443" w:rsidP="004934D5">
      <w:pPr>
        <w:pStyle w:val="Caption"/>
        <w:jc w:val="both"/>
      </w:pPr>
      <w:r>
        <w:t xml:space="preserve">Proposal </w:t>
      </w:r>
      <w:r w:rsidR="0023155E">
        <w:t>4</w:t>
      </w:r>
      <w:r>
        <w:t>: U-3 procedure which allows UE local TX beam sweeping around an indicated spatial relation information is supported for reducing UL beam training overhead.</w:t>
      </w:r>
    </w:p>
    <w:p w14:paraId="208C04E9" w14:textId="77777777" w:rsidR="00461443" w:rsidRPr="00AA0B1D" w:rsidRDefault="00461443" w:rsidP="004934D5">
      <w:pPr>
        <w:pStyle w:val="Caption"/>
        <w:jc w:val="both"/>
        <w:rPr>
          <w:lang w:val="en-US"/>
        </w:rPr>
      </w:pPr>
      <w:r w:rsidRPr="00AA0B1D">
        <w:t xml:space="preserve">Observation </w:t>
      </w:r>
      <w:r w:rsidRPr="00AA0B1D">
        <w:fldChar w:fldCharType="begin"/>
      </w:r>
      <w:r w:rsidRPr="00AA0B1D">
        <w:instrText xml:space="preserve"> SEQ Observation \* ARABIC </w:instrText>
      </w:r>
      <w:r w:rsidRPr="00AA0B1D">
        <w:fldChar w:fldCharType="separate"/>
      </w:r>
      <w:r>
        <w:rPr>
          <w:noProof/>
        </w:rPr>
        <w:t>3</w:t>
      </w:r>
      <w:r w:rsidRPr="00AA0B1D">
        <w:fldChar w:fldCharType="end"/>
      </w:r>
      <w:r w:rsidRPr="00AA0B1D">
        <w:t>: Contention-based BFR on SCell provides better robustness for link recovery.</w:t>
      </w:r>
    </w:p>
    <w:p w14:paraId="36A5217B" w14:textId="4741B862" w:rsidR="00461443" w:rsidRDefault="00461443" w:rsidP="004934D5">
      <w:pPr>
        <w:pStyle w:val="Caption"/>
        <w:jc w:val="both"/>
      </w:pPr>
      <w:r>
        <w:t xml:space="preserve">Proposal </w:t>
      </w:r>
      <w:r w:rsidR="0023155E">
        <w:t>5</w:t>
      </w:r>
      <w:r>
        <w:t>: To provide a contention-based BFR on SCell as fallback mode, discuss between the following two alternatives: 1) CBRA on SCell, 2) CBRA on PCell.</w:t>
      </w:r>
    </w:p>
    <w:p w14:paraId="24E557B6" w14:textId="3F4B5C59" w:rsidR="002D087D" w:rsidRDefault="002D087D" w:rsidP="00364712">
      <w:pPr>
        <w:pStyle w:val="Caption"/>
        <w:jc w:val="both"/>
      </w:pPr>
      <w:r>
        <w:t xml:space="preserve">Proposal </w:t>
      </w:r>
      <w:r w:rsidR="0023155E">
        <w:t>6</w:t>
      </w:r>
      <w:r>
        <w:t xml:space="preserve">: For FR2 DL-only SCell BFR, </w:t>
      </w:r>
      <w:r w:rsidRPr="001F27B3">
        <w:t xml:space="preserve">step 1: UE conveys beam failure event, and step 2: UE reports new beam information (if present) and failed CC </w:t>
      </w:r>
      <w:proofErr w:type="gramStart"/>
      <w:r w:rsidRPr="001F27B3">
        <w:t>index(</w:t>
      </w:r>
      <w:proofErr w:type="gramEnd"/>
      <w:r w:rsidRPr="001F27B3">
        <w:t>es)</w:t>
      </w:r>
      <w:r>
        <w:t xml:space="preserve"> (Option 2)</w:t>
      </w:r>
    </w:p>
    <w:p w14:paraId="588C32C4" w14:textId="32A41D05" w:rsidR="00614FD7" w:rsidRPr="00C5033F" w:rsidRDefault="002D087D" w:rsidP="004934D5">
      <w:pPr>
        <w:pStyle w:val="Caption"/>
        <w:jc w:val="both"/>
      </w:pPr>
      <w:r>
        <w:t>P</w:t>
      </w:r>
      <w:r w:rsidR="00614FD7">
        <w:t xml:space="preserve">roposal </w:t>
      </w:r>
      <w:r w:rsidR="0023155E">
        <w:t>7</w:t>
      </w:r>
      <w:r w:rsidR="00614FD7">
        <w:t xml:space="preserve">: For FR2 DL-only SCell BFR, UE requests beam failure using BFR SR on PCell PUCCH and transmits the failed SCell index and new beam information using the following MAC CE transmission. </w:t>
      </w:r>
    </w:p>
    <w:p w14:paraId="0A5475CE" w14:textId="025860FC" w:rsidR="00461443" w:rsidRPr="00C5033F" w:rsidRDefault="00461443" w:rsidP="004934D5">
      <w:pPr>
        <w:pStyle w:val="Caption"/>
        <w:jc w:val="both"/>
      </w:pPr>
      <w:r>
        <w:t xml:space="preserve">Proposal </w:t>
      </w:r>
      <w:r w:rsidR="0023155E">
        <w:t>8</w:t>
      </w:r>
      <w:r>
        <w:t xml:space="preserve">: For </w:t>
      </w:r>
      <w:r w:rsidR="00B06432">
        <w:t>FR2 DL-only SCell BFR, decide on which serving cell to transmit gNB response</w:t>
      </w:r>
      <w:r w:rsidR="00614FD7">
        <w:t>.</w:t>
      </w:r>
    </w:p>
    <w:p w14:paraId="6508453C" w14:textId="77777777" w:rsidR="000422DB" w:rsidRDefault="000422DB" w:rsidP="006D0A99">
      <w:pPr>
        <w:pStyle w:val="Heading1"/>
        <w:numPr>
          <w:ilvl w:val="0"/>
          <w:numId w:val="1"/>
        </w:numPr>
        <w:jc w:val="both"/>
      </w:pPr>
      <w:r w:rsidRPr="00B35290">
        <w:rPr>
          <w:rFonts w:eastAsia="MS Mincho" w:cs="Arial"/>
          <w:b/>
          <w:sz w:val="32"/>
          <w:szCs w:val="32"/>
          <w:lang w:val="en-US"/>
        </w:rPr>
        <w:t>References</w:t>
      </w:r>
    </w:p>
    <w:p w14:paraId="0954F168" w14:textId="77777777" w:rsidR="00A7521F" w:rsidRDefault="00651F1C" w:rsidP="00C06A37">
      <w:pPr>
        <w:numPr>
          <w:ilvl w:val="0"/>
          <w:numId w:val="2"/>
        </w:numPr>
        <w:jc w:val="both"/>
      </w:pPr>
      <w:bookmarkStart w:id="18" w:name="_Ref521506483"/>
      <w:bookmarkStart w:id="19" w:name="_Ref525757547"/>
      <w:bookmarkEnd w:id="0"/>
      <w:bookmarkEnd w:id="1"/>
      <w:r>
        <w:t>RP</w:t>
      </w:r>
      <w:r w:rsidR="00A7521F">
        <w:t>-18</w:t>
      </w:r>
      <w:r>
        <w:t>1453</w:t>
      </w:r>
      <w:r w:rsidR="00A7521F">
        <w:t>, “</w:t>
      </w:r>
      <w:r>
        <w:t>WI Proposal on NR MIMO Enhancements</w:t>
      </w:r>
      <w:r w:rsidR="00A7521F">
        <w:t xml:space="preserve">”, </w:t>
      </w:r>
      <w:bookmarkEnd w:id="18"/>
      <w:r>
        <w:t>Samsung</w:t>
      </w:r>
      <w:bookmarkEnd w:id="19"/>
    </w:p>
    <w:p w14:paraId="1ABDD7C2" w14:textId="77777777" w:rsidR="00651F1C" w:rsidRDefault="00651F1C" w:rsidP="00C06A37">
      <w:pPr>
        <w:numPr>
          <w:ilvl w:val="0"/>
          <w:numId w:val="2"/>
        </w:numPr>
        <w:jc w:val="both"/>
      </w:pPr>
      <w:bookmarkStart w:id="20" w:name="_Ref525757557"/>
      <w:r>
        <w:t>RP-182067, “Revised WID: Enhancements on MIMO for NR”, Samsung</w:t>
      </w:r>
      <w:bookmarkEnd w:id="20"/>
    </w:p>
    <w:p w14:paraId="000AF111" w14:textId="77777777" w:rsidR="001C3D21" w:rsidRDefault="00F31793" w:rsidP="00C06A37">
      <w:pPr>
        <w:numPr>
          <w:ilvl w:val="0"/>
          <w:numId w:val="2"/>
        </w:numPr>
        <w:jc w:val="both"/>
      </w:pPr>
      <w:bookmarkStart w:id="21" w:name="_Ref528674621"/>
      <w:r>
        <w:t>R1-18x</w:t>
      </w:r>
      <w:r w:rsidR="00427771">
        <w:t>xxxx, “</w:t>
      </w:r>
      <w:r w:rsidR="00427771">
        <w:rPr>
          <w:sz w:val="20"/>
        </w:rPr>
        <w:t>Draft R</w:t>
      </w:r>
      <w:r>
        <w:rPr>
          <w:sz w:val="20"/>
        </w:rPr>
        <w:t>eport of 3GPP TSG RAN WG1 #95</w:t>
      </w:r>
      <w:r w:rsidR="00427771">
        <w:rPr>
          <w:sz w:val="20"/>
        </w:rPr>
        <w:t xml:space="preserve"> v0.1.0</w:t>
      </w:r>
      <w:r w:rsidR="00427771">
        <w:t>”</w:t>
      </w:r>
      <w:bookmarkEnd w:id="21"/>
    </w:p>
    <w:p w14:paraId="3ECEC682" w14:textId="77777777" w:rsidR="00A14B60" w:rsidRDefault="00950738" w:rsidP="00C06A37">
      <w:pPr>
        <w:numPr>
          <w:ilvl w:val="0"/>
          <w:numId w:val="2"/>
        </w:numPr>
        <w:jc w:val="both"/>
      </w:pPr>
      <w:r>
        <w:t>R1-1713694, “Discussions on SS-block measurement and beam reporting”, MediaTek</w:t>
      </w:r>
    </w:p>
    <w:p w14:paraId="1DA23EF3" w14:textId="77777777" w:rsidR="00950738" w:rsidRPr="004934D5" w:rsidRDefault="004F6DA8" w:rsidP="00C06A37">
      <w:pPr>
        <w:numPr>
          <w:ilvl w:val="0"/>
          <w:numId w:val="2"/>
        </w:numPr>
        <w:jc w:val="both"/>
      </w:pPr>
      <w:bookmarkStart w:id="22" w:name="_Ref485134794"/>
      <w:r>
        <w:rPr>
          <w:bCs/>
          <w:lang w:eastAsia="zh-TW"/>
        </w:rPr>
        <w:t>R1-1707831, “</w:t>
      </w:r>
      <w:r w:rsidRPr="005D033C">
        <w:rPr>
          <w:bCs/>
          <w:lang w:eastAsia="zh-TW"/>
        </w:rPr>
        <w:t>Discussion on UL beam management and imperfect beam correspondence</w:t>
      </w:r>
      <w:r>
        <w:rPr>
          <w:bCs/>
          <w:lang w:eastAsia="zh-TW"/>
        </w:rPr>
        <w:t>”, MediaTek</w:t>
      </w:r>
      <w:bookmarkEnd w:id="22"/>
    </w:p>
    <w:p w14:paraId="253020FE" w14:textId="2DB1E5E5" w:rsidR="00426CA3" w:rsidRPr="004F6DA8" w:rsidRDefault="00426CA3" w:rsidP="00C06A37">
      <w:pPr>
        <w:numPr>
          <w:ilvl w:val="0"/>
          <w:numId w:val="2"/>
        </w:numPr>
        <w:jc w:val="both"/>
      </w:pPr>
      <w:bookmarkStart w:id="23" w:name="_Ref4682760"/>
      <w:r>
        <w:rPr>
          <w:bCs/>
          <w:lang w:eastAsia="zh-TW"/>
        </w:rPr>
        <w:lastRenderedPageBreak/>
        <w:t>R1-1903093, “Beam failure recovery for SCell”, Huawei</w:t>
      </w:r>
      <w:bookmarkEnd w:id="23"/>
    </w:p>
    <w:sectPr w:rsidR="00426CA3" w:rsidRPr="004F6D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CA7E1" w14:textId="77777777" w:rsidR="00474C31" w:rsidRDefault="00474C31">
      <w:r>
        <w:separator/>
      </w:r>
    </w:p>
  </w:endnote>
  <w:endnote w:type="continuationSeparator" w:id="0">
    <w:p w14:paraId="03E90A9C" w14:textId="77777777" w:rsidR="00474C31" w:rsidRDefault="0047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ADBCC" w14:textId="77777777" w:rsidR="00B924E8" w:rsidRDefault="00B924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13448" w14:textId="77777777" w:rsidR="00B924E8" w:rsidRDefault="00B924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EA7A6" w14:textId="77777777" w:rsidR="00B924E8" w:rsidRDefault="00B924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E42EC" w14:textId="77777777" w:rsidR="00474C31" w:rsidRDefault="00474C31">
      <w:r>
        <w:separator/>
      </w:r>
    </w:p>
  </w:footnote>
  <w:footnote w:type="continuationSeparator" w:id="0">
    <w:p w14:paraId="6FE229C0" w14:textId="77777777" w:rsidR="00474C31" w:rsidRDefault="00474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98A94" w14:textId="77777777" w:rsidR="00B924E8" w:rsidRDefault="00B924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8EA2" w14:textId="77777777" w:rsidR="00B924E8" w:rsidRDefault="00B924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6805A" w14:textId="77777777" w:rsidR="00B924E8" w:rsidRDefault="00B924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240E"/>
    <w:multiLevelType w:val="hybridMultilevel"/>
    <w:tmpl w:val="B1DCE078"/>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1708D"/>
    <w:multiLevelType w:val="hybridMultilevel"/>
    <w:tmpl w:val="625E063A"/>
    <w:lvl w:ilvl="0" w:tplc="1DA49986">
      <w:start w:val="1"/>
      <w:numFmt w:val="bullet"/>
      <w:lvlText w:val="•"/>
      <w:lvlJc w:val="left"/>
      <w:pPr>
        <w:tabs>
          <w:tab w:val="num" w:pos="720"/>
        </w:tabs>
        <w:ind w:left="720" w:hanging="360"/>
      </w:pPr>
      <w:rPr>
        <w:rFonts w:ascii="Calibri Bold" w:hAnsi="Calibri Bold" w:hint="default"/>
      </w:rPr>
    </w:lvl>
    <w:lvl w:ilvl="1" w:tplc="12D036C8">
      <w:start w:val="1"/>
      <w:numFmt w:val="bullet"/>
      <w:lvlText w:val="•"/>
      <w:lvlJc w:val="left"/>
      <w:pPr>
        <w:tabs>
          <w:tab w:val="num" w:pos="1440"/>
        </w:tabs>
        <w:ind w:left="1440" w:hanging="360"/>
      </w:pPr>
      <w:rPr>
        <w:rFonts w:ascii="Calibri Bold" w:hAnsi="Calibri Bold"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8E2952"/>
    <w:multiLevelType w:val="hybridMultilevel"/>
    <w:tmpl w:val="AEB27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F6CF7"/>
    <w:multiLevelType w:val="hybridMultilevel"/>
    <w:tmpl w:val="3F168792"/>
    <w:lvl w:ilvl="0" w:tplc="AC968F4C">
      <w:start w:val="3"/>
      <w:numFmt w:val="bullet"/>
      <w:lvlText w:val="-"/>
      <w:lvlJc w:val="left"/>
      <w:pPr>
        <w:ind w:left="1212" w:hanging="360"/>
      </w:pPr>
      <w:rPr>
        <w:rFonts w:ascii="Times New Roman" w:eastAsia="Malgun Gothic" w:hAnsi="Times New Roman" w:cs="Times New Roman" w:hint="default"/>
      </w:rPr>
    </w:lvl>
    <w:lvl w:ilvl="1" w:tplc="0409000F">
      <w:start w:val="1"/>
      <w:numFmt w:val="decimal"/>
      <w:lvlText w:val="%2."/>
      <w:lvlJc w:val="left"/>
      <w:pPr>
        <w:ind w:left="1652" w:hanging="400"/>
      </w:pPr>
      <w:rPr>
        <w:rFonts w:hint="default"/>
      </w:rPr>
    </w:lvl>
    <w:lvl w:ilvl="2" w:tplc="08090003">
      <w:start w:val="1"/>
      <w:numFmt w:val="bullet"/>
      <w:lvlText w:val="o"/>
      <w:lvlJc w:val="left"/>
      <w:pPr>
        <w:ind w:left="2052" w:hanging="400"/>
      </w:pPr>
      <w:rPr>
        <w:rFonts w:ascii="Courier New" w:hAnsi="Courier New" w:cs="Courier New" w:hint="default"/>
      </w:rPr>
    </w:lvl>
    <w:lvl w:ilvl="3" w:tplc="AC968F4C">
      <w:start w:val="3"/>
      <w:numFmt w:val="bullet"/>
      <w:lvlText w:val="-"/>
      <w:lvlJc w:val="left"/>
      <w:pPr>
        <w:ind w:left="2452" w:hanging="400"/>
      </w:pPr>
      <w:rPr>
        <w:rFonts w:ascii="Times New Roman" w:eastAsia="Malgun Gothic" w:hAnsi="Times New Roman" w:cs="Times New Roman" w:hint="default"/>
      </w:rPr>
    </w:lvl>
    <w:lvl w:ilvl="4" w:tplc="04090003">
      <w:start w:val="1"/>
      <w:numFmt w:val="bullet"/>
      <w:lvlText w:val=""/>
      <w:lvlJc w:val="left"/>
      <w:pPr>
        <w:ind w:left="2852" w:hanging="400"/>
      </w:pPr>
      <w:rPr>
        <w:rFonts w:ascii="Wingdings" w:hAnsi="Wingdings" w:hint="default"/>
      </w:rPr>
    </w:lvl>
    <w:lvl w:ilvl="5" w:tplc="04090005">
      <w:start w:val="1"/>
      <w:numFmt w:val="bullet"/>
      <w:lvlText w:val=""/>
      <w:lvlJc w:val="left"/>
      <w:pPr>
        <w:ind w:left="3252" w:hanging="400"/>
      </w:pPr>
      <w:rPr>
        <w:rFonts w:ascii="Wingdings" w:hAnsi="Wingdings" w:hint="default"/>
      </w:rPr>
    </w:lvl>
    <w:lvl w:ilvl="6" w:tplc="04090001">
      <w:start w:val="1"/>
      <w:numFmt w:val="bullet"/>
      <w:lvlText w:val=""/>
      <w:lvlJc w:val="left"/>
      <w:pPr>
        <w:ind w:left="3652" w:hanging="400"/>
      </w:pPr>
      <w:rPr>
        <w:rFonts w:ascii="Wingdings" w:hAnsi="Wingdings" w:hint="default"/>
      </w:rPr>
    </w:lvl>
    <w:lvl w:ilvl="7" w:tplc="04090003">
      <w:start w:val="1"/>
      <w:numFmt w:val="bullet"/>
      <w:lvlText w:val=""/>
      <w:lvlJc w:val="left"/>
      <w:pPr>
        <w:ind w:left="4052" w:hanging="400"/>
      </w:pPr>
      <w:rPr>
        <w:rFonts w:ascii="Wingdings" w:hAnsi="Wingdings" w:hint="default"/>
      </w:rPr>
    </w:lvl>
    <w:lvl w:ilvl="8" w:tplc="04090005">
      <w:start w:val="1"/>
      <w:numFmt w:val="bullet"/>
      <w:lvlText w:val=""/>
      <w:lvlJc w:val="left"/>
      <w:pPr>
        <w:ind w:left="4452" w:hanging="400"/>
      </w:pPr>
      <w:rPr>
        <w:rFonts w:ascii="Wingdings" w:hAnsi="Wingdings" w:hint="default"/>
      </w:rPr>
    </w:lvl>
  </w:abstractNum>
  <w:abstractNum w:abstractNumId="9" w15:restartNumberingAfterBreak="0">
    <w:nsid w:val="18C73766"/>
    <w:multiLevelType w:val="hybridMultilevel"/>
    <w:tmpl w:val="D65AD83E"/>
    <w:lvl w:ilvl="0" w:tplc="65C4B01C">
      <w:start w:val="2"/>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6978F3"/>
    <w:multiLevelType w:val="hybridMultilevel"/>
    <w:tmpl w:val="A73A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7494CD9A"/>
    <w:lvl w:ilvl="0" w:tplc="AC968F4C">
      <w:start w:val="3"/>
      <w:numFmt w:val="bullet"/>
      <w:lvlText w:val="-"/>
      <w:lvlJc w:val="left"/>
      <w:pPr>
        <w:ind w:left="1496" w:hanging="360"/>
      </w:pPr>
      <w:rPr>
        <w:rFonts w:ascii="Times New Roman" w:eastAsia="Malgun Gothic" w:hAnsi="Times New Roman" w:cs="Times New Roman" w:hint="default"/>
      </w:rPr>
    </w:lvl>
    <w:lvl w:ilvl="1" w:tplc="FFFFFFFF">
      <w:start w:val="1"/>
      <w:numFmt w:val="bullet"/>
      <w:lvlText w:val=""/>
      <w:lvlJc w:val="left"/>
      <w:pPr>
        <w:ind w:left="1936" w:hanging="400"/>
      </w:pPr>
      <w:rPr>
        <w:rFonts w:ascii="Symbol" w:hAnsi="Symbol" w:hint="default"/>
      </w:rPr>
    </w:lvl>
    <w:lvl w:ilvl="2" w:tplc="08090003">
      <w:start w:val="1"/>
      <w:numFmt w:val="bullet"/>
      <w:lvlText w:val="o"/>
      <w:lvlJc w:val="left"/>
      <w:pPr>
        <w:ind w:left="2336" w:hanging="400"/>
      </w:pPr>
      <w:rPr>
        <w:rFonts w:ascii="Courier New" w:hAnsi="Courier New" w:cs="Courier New" w:hint="default"/>
      </w:rPr>
    </w:lvl>
    <w:lvl w:ilvl="3" w:tplc="AC968F4C">
      <w:start w:val="3"/>
      <w:numFmt w:val="bullet"/>
      <w:lvlText w:val="-"/>
      <w:lvlJc w:val="left"/>
      <w:pPr>
        <w:ind w:left="2736" w:hanging="400"/>
      </w:pPr>
      <w:rPr>
        <w:rFonts w:ascii="Times New Roman" w:eastAsia="Malgun Gothic" w:hAnsi="Times New Roman" w:cs="Times New Roman" w:hint="default"/>
      </w:rPr>
    </w:lvl>
    <w:lvl w:ilvl="4" w:tplc="04090003">
      <w:start w:val="1"/>
      <w:numFmt w:val="bullet"/>
      <w:lvlText w:val=""/>
      <w:lvlJc w:val="left"/>
      <w:pPr>
        <w:ind w:left="3136" w:hanging="400"/>
      </w:pPr>
      <w:rPr>
        <w:rFonts w:ascii="Wingdings" w:hAnsi="Wingdings" w:hint="default"/>
      </w:rPr>
    </w:lvl>
    <w:lvl w:ilvl="5" w:tplc="04090005">
      <w:start w:val="1"/>
      <w:numFmt w:val="bullet"/>
      <w:lvlText w:val=""/>
      <w:lvlJc w:val="left"/>
      <w:pPr>
        <w:ind w:left="3536" w:hanging="400"/>
      </w:pPr>
      <w:rPr>
        <w:rFonts w:ascii="Wingdings" w:hAnsi="Wingdings" w:hint="default"/>
      </w:rPr>
    </w:lvl>
    <w:lvl w:ilvl="6" w:tplc="04090001">
      <w:start w:val="1"/>
      <w:numFmt w:val="bullet"/>
      <w:lvlText w:val=""/>
      <w:lvlJc w:val="left"/>
      <w:pPr>
        <w:ind w:left="3936" w:hanging="400"/>
      </w:pPr>
      <w:rPr>
        <w:rFonts w:ascii="Wingdings" w:hAnsi="Wingdings" w:hint="default"/>
      </w:rPr>
    </w:lvl>
    <w:lvl w:ilvl="7" w:tplc="04090003">
      <w:start w:val="1"/>
      <w:numFmt w:val="bullet"/>
      <w:lvlText w:val=""/>
      <w:lvlJc w:val="left"/>
      <w:pPr>
        <w:ind w:left="4336" w:hanging="400"/>
      </w:pPr>
      <w:rPr>
        <w:rFonts w:ascii="Wingdings" w:hAnsi="Wingdings" w:hint="default"/>
      </w:rPr>
    </w:lvl>
    <w:lvl w:ilvl="8" w:tplc="04090005">
      <w:start w:val="1"/>
      <w:numFmt w:val="bullet"/>
      <w:lvlText w:val=""/>
      <w:lvlJc w:val="left"/>
      <w:pPr>
        <w:ind w:left="4736" w:hanging="400"/>
      </w:pPr>
      <w:rPr>
        <w:rFonts w:ascii="Wingdings" w:hAnsi="Wingdings" w:hint="default"/>
      </w:rPr>
    </w:lvl>
  </w:abstractNum>
  <w:abstractNum w:abstractNumId="15"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353585"/>
    <w:multiLevelType w:val="hybridMultilevel"/>
    <w:tmpl w:val="B91882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114041"/>
    <w:multiLevelType w:val="hybridMultilevel"/>
    <w:tmpl w:val="650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27183D"/>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46F3474"/>
    <w:multiLevelType w:val="hybridMultilevel"/>
    <w:tmpl w:val="1CA65174"/>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3"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45A03F8"/>
    <w:multiLevelType w:val="hybridMultilevel"/>
    <w:tmpl w:val="386CE7BE"/>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4A6E0F"/>
    <w:multiLevelType w:val="hybridMultilevel"/>
    <w:tmpl w:val="BC7C7D6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020C04"/>
    <w:multiLevelType w:val="hybridMultilevel"/>
    <w:tmpl w:val="51C2DC12"/>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5" w15:restartNumberingAfterBreak="0">
    <w:nsid w:val="5A913915"/>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854CC0"/>
    <w:multiLevelType w:val="hybridMultilevel"/>
    <w:tmpl w:val="50F40326"/>
    <w:lvl w:ilvl="0" w:tplc="940C3B42">
      <w:start w:val="1"/>
      <w:numFmt w:val="decimal"/>
      <w:lvlText w:val="3.%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231169"/>
    <w:multiLevelType w:val="hybridMultilevel"/>
    <w:tmpl w:val="BB76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42" w15:restartNumberingAfterBreak="0">
    <w:nsid w:val="66C6121F"/>
    <w:multiLevelType w:val="hybridMultilevel"/>
    <w:tmpl w:val="600AEBEE"/>
    <w:lvl w:ilvl="0" w:tplc="D6D8A6AC">
      <w:start w:val="1"/>
      <w:numFmt w:val="decimal"/>
      <w:lvlText w:val="2.%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3A020E"/>
    <w:multiLevelType w:val="hybridMultilevel"/>
    <w:tmpl w:val="C318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8C7942"/>
    <w:multiLevelType w:val="hybridMultilevel"/>
    <w:tmpl w:val="7FB0EBEE"/>
    <w:lvl w:ilvl="0" w:tplc="04090001">
      <w:start w:val="1"/>
      <w:numFmt w:val="bullet"/>
      <w:lvlText w:val=""/>
      <w:lvlJc w:val="left"/>
      <w:pPr>
        <w:ind w:left="720" w:hanging="360"/>
      </w:pPr>
      <w:rPr>
        <w:rFonts w:ascii="Symbol" w:hAnsi="Symbol" w:hint="default"/>
      </w:rPr>
    </w:lvl>
    <w:lvl w:ilvl="1" w:tplc="65C4B01C">
      <w:start w:val="2"/>
      <w:numFmt w:val="bullet"/>
      <w:lvlText w:val="-"/>
      <w:lvlJc w:val="left"/>
      <w:pPr>
        <w:ind w:left="1440" w:hanging="360"/>
      </w:pPr>
      <w:rPr>
        <w:rFonts w:ascii="Times New Roman" w:eastAsia="SimSun" w:hAnsi="Times New Roman" w:cs="Times New Roman"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1"/>
  </w:num>
  <w:num w:numId="2">
    <w:abstractNumId w:val="15"/>
  </w:num>
  <w:num w:numId="3">
    <w:abstractNumId w:val="45"/>
  </w:num>
  <w:num w:numId="4">
    <w:abstractNumId w:val="39"/>
  </w:num>
  <w:num w:numId="5">
    <w:abstractNumId w:val="4"/>
  </w:num>
  <w:num w:numId="6">
    <w:abstractNumId w:val="1"/>
  </w:num>
  <w:num w:numId="7">
    <w:abstractNumId w:val="42"/>
  </w:num>
  <w:num w:numId="8">
    <w:abstractNumId w:val="30"/>
  </w:num>
  <w:num w:numId="9">
    <w:abstractNumId w:val="5"/>
  </w:num>
  <w:num w:numId="10">
    <w:abstractNumId w:val="31"/>
  </w:num>
  <w:num w:numId="11">
    <w:abstractNumId w:val="40"/>
  </w:num>
  <w:num w:numId="12">
    <w:abstractNumId w:val="28"/>
  </w:num>
  <w:num w:numId="13">
    <w:abstractNumId w:val="9"/>
  </w:num>
  <w:num w:numId="14">
    <w:abstractNumId w:val="14"/>
  </w:num>
  <w:num w:numId="15">
    <w:abstractNumId w:val="19"/>
  </w:num>
  <w:num w:numId="16">
    <w:abstractNumId w:val="6"/>
  </w:num>
  <w:num w:numId="17">
    <w:abstractNumId w:val="7"/>
  </w:num>
  <w:num w:numId="18">
    <w:abstractNumId w:val="20"/>
  </w:num>
  <w:num w:numId="19">
    <w:abstractNumId w:val="35"/>
  </w:num>
  <w:num w:numId="20">
    <w:abstractNumId w:val="12"/>
  </w:num>
  <w:num w:numId="21">
    <w:abstractNumId w:val="23"/>
  </w:num>
  <w:num w:numId="22">
    <w:abstractNumId w:val="3"/>
  </w:num>
  <w:num w:numId="23">
    <w:abstractNumId w:val="13"/>
  </w:num>
  <w:num w:numId="24">
    <w:abstractNumId w:val="33"/>
  </w:num>
  <w:num w:numId="25">
    <w:abstractNumId w:val="16"/>
  </w:num>
  <w:num w:numId="26">
    <w:abstractNumId w:val="11"/>
  </w:num>
  <w:num w:numId="27">
    <w:abstractNumId w:val="25"/>
  </w:num>
  <w:num w:numId="28">
    <w:abstractNumId w:val="26"/>
  </w:num>
  <w:num w:numId="29">
    <w:abstractNumId w:val="32"/>
  </w:num>
  <w:num w:numId="30">
    <w:abstractNumId w:val="0"/>
  </w:num>
  <w:num w:numId="31">
    <w:abstractNumId w:val="24"/>
  </w:num>
  <w:num w:numId="32">
    <w:abstractNumId w:val="36"/>
  </w:num>
  <w:num w:numId="33">
    <w:abstractNumId w:val="46"/>
  </w:num>
  <w:num w:numId="34">
    <w:abstractNumId w:val="8"/>
  </w:num>
  <w:num w:numId="35">
    <w:abstractNumId w:val="27"/>
  </w:num>
  <w:num w:numId="36">
    <w:abstractNumId w:val="38"/>
  </w:num>
  <w:num w:numId="37">
    <w:abstractNumId w:val="29"/>
  </w:num>
  <w:num w:numId="38">
    <w:abstractNumId w:val="22"/>
  </w:num>
  <w:num w:numId="39">
    <w:abstractNumId w:val="41"/>
  </w:num>
  <w:num w:numId="40">
    <w:abstractNumId w:val="2"/>
  </w:num>
  <w:num w:numId="41">
    <w:abstractNumId w:val="10"/>
  </w:num>
  <w:num w:numId="42">
    <w:abstractNumId w:val="37"/>
  </w:num>
  <w:num w:numId="43">
    <w:abstractNumId w:val="43"/>
  </w:num>
  <w:num w:numId="44">
    <w:abstractNumId w:val="48"/>
  </w:num>
  <w:num w:numId="45">
    <w:abstractNumId w:val="18"/>
  </w:num>
  <w:num w:numId="46">
    <w:abstractNumId w:val="34"/>
  </w:num>
  <w:num w:numId="47">
    <w:abstractNumId w:val="21"/>
  </w:num>
  <w:num w:numId="48">
    <w:abstractNumId w:val="50"/>
  </w:num>
  <w:num w:numId="49">
    <w:abstractNumId w:val="17"/>
  </w:num>
  <w:num w:numId="50">
    <w:abstractNumId w:val="49"/>
  </w:num>
  <w:num w:numId="51">
    <w:abstractNumId w:val="44"/>
  </w:num>
  <w:num w:numId="52">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4B5C"/>
    <w:rsid w:val="00005184"/>
    <w:rsid w:val="0000797A"/>
    <w:rsid w:val="000100EA"/>
    <w:rsid w:val="00015FE8"/>
    <w:rsid w:val="000202C6"/>
    <w:rsid w:val="00020ADF"/>
    <w:rsid w:val="00020C94"/>
    <w:rsid w:val="00020F7C"/>
    <w:rsid w:val="0002187E"/>
    <w:rsid w:val="0002191D"/>
    <w:rsid w:val="000236A6"/>
    <w:rsid w:val="000257C8"/>
    <w:rsid w:val="000266A0"/>
    <w:rsid w:val="00026F21"/>
    <w:rsid w:val="0003089D"/>
    <w:rsid w:val="00031AC9"/>
    <w:rsid w:val="00031C1D"/>
    <w:rsid w:val="00032C88"/>
    <w:rsid w:val="00032F6B"/>
    <w:rsid w:val="00035AA7"/>
    <w:rsid w:val="00036300"/>
    <w:rsid w:val="0004069A"/>
    <w:rsid w:val="00040FA9"/>
    <w:rsid w:val="00041C77"/>
    <w:rsid w:val="000421DA"/>
    <w:rsid w:val="000422DB"/>
    <w:rsid w:val="0004529B"/>
    <w:rsid w:val="0004557C"/>
    <w:rsid w:val="0004559E"/>
    <w:rsid w:val="000476AD"/>
    <w:rsid w:val="000476B2"/>
    <w:rsid w:val="00047DA2"/>
    <w:rsid w:val="00047DB7"/>
    <w:rsid w:val="000513B2"/>
    <w:rsid w:val="00051F82"/>
    <w:rsid w:val="00053C5F"/>
    <w:rsid w:val="000542ED"/>
    <w:rsid w:val="00054424"/>
    <w:rsid w:val="00057AD8"/>
    <w:rsid w:val="00061A8C"/>
    <w:rsid w:val="0006429E"/>
    <w:rsid w:val="00065840"/>
    <w:rsid w:val="00066C90"/>
    <w:rsid w:val="00072748"/>
    <w:rsid w:val="00072CB2"/>
    <w:rsid w:val="00072F1D"/>
    <w:rsid w:val="00074087"/>
    <w:rsid w:val="0007597B"/>
    <w:rsid w:val="00082160"/>
    <w:rsid w:val="000822CC"/>
    <w:rsid w:val="000837A9"/>
    <w:rsid w:val="00085C1A"/>
    <w:rsid w:val="0008693B"/>
    <w:rsid w:val="0008738E"/>
    <w:rsid w:val="00093E7E"/>
    <w:rsid w:val="00095C7B"/>
    <w:rsid w:val="00096F03"/>
    <w:rsid w:val="0009767B"/>
    <w:rsid w:val="000A21D1"/>
    <w:rsid w:val="000A2872"/>
    <w:rsid w:val="000A2A89"/>
    <w:rsid w:val="000A2E10"/>
    <w:rsid w:val="000A3132"/>
    <w:rsid w:val="000A3786"/>
    <w:rsid w:val="000A3CA5"/>
    <w:rsid w:val="000A5660"/>
    <w:rsid w:val="000A5C32"/>
    <w:rsid w:val="000A7E66"/>
    <w:rsid w:val="000B1145"/>
    <w:rsid w:val="000B2EF7"/>
    <w:rsid w:val="000B3A12"/>
    <w:rsid w:val="000B40A3"/>
    <w:rsid w:val="000B4204"/>
    <w:rsid w:val="000B50F4"/>
    <w:rsid w:val="000B608B"/>
    <w:rsid w:val="000B6236"/>
    <w:rsid w:val="000B6DFE"/>
    <w:rsid w:val="000C1AC6"/>
    <w:rsid w:val="000C2298"/>
    <w:rsid w:val="000C2B82"/>
    <w:rsid w:val="000C3B67"/>
    <w:rsid w:val="000C4262"/>
    <w:rsid w:val="000C64B8"/>
    <w:rsid w:val="000C7C70"/>
    <w:rsid w:val="000D0176"/>
    <w:rsid w:val="000D02DC"/>
    <w:rsid w:val="000D06B4"/>
    <w:rsid w:val="000D09A1"/>
    <w:rsid w:val="000D4C0A"/>
    <w:rsid w:val="000D57E7"/>
    <w:rsid w:val="000D6CFC"/>
    <w:rsid w:val="000E1A38"/>
    <w:rsid w:val="000E1D47"/>
    <w:rsid w:val="000E3CC4"/>
    <w:rsid w:val="000E69EA"/>
    <w:rsid w:val="000E7047"/>
    <w:rsid w:val="000E7761"/>
    <w:rsid w:val="000F131A"/>
    <w:rsid w:val="000F230F"/>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6E12"/>
    <w:rsid w:val="001101EC"/>
    <w:rsid w:val="00113002"/>
    <w:rsid w:val="001135BD"/>
    <w:rsid w:val="0011509D"/>
    <w:rsid w:val="00115249"/>
    <w:rsid w:val="00115FFB"/>
    <w:rsid w:val="0011706A"/>
    <w:rsid w:val="00117A88"/>
    <w:rsid w:val="001206F8"/>
    <w:rsid w:val="00120CBA"/>
    <w:rsid w:val="0012153E"/>
    <w:rsid w:val="00121BA2"/>
    <w:rsid w:val="00123454"/>
    <w:rsid w:val="00123680"/>
    <w:rsid w:val="001238DA"/>
    <w:rsid w:val="00124404"/>
    <w:rsid w:val="00125275"/>
    <w:rsid w:val="0012534D"/>
    <w:rsid w:val="00126900"/>
    <w:rsid w:val="00130ED8"/>
    <w:rsid w:val="00132A1B"/>
    <w:rsid w:val="0013417F"/>
    <w:rsid w:val="001343AF"/>
    <w:rsid w:val="001352C6"/>
    <w:rsid w:val="00135703"/>
    <w:rsid w:val="00137B0F"/>
    <w:rsid w:val="0014010C"/>
    <w:rsid w:val="00141D07"/>
    <w:rsid w:val="001435BA"/>
    <w:rsid w:val="00143961"/>
    <w:rsid w:val="00144B7E"/>
    <w:rsid w:val="00145DEE"/>
    <w:rsid w:val="001462C1"/>
    <w:rsid w:val="001505FA"/>
    <w:rsid w:val="00152EF4"/>
    <w:rsid w:val="00153528"/>
    <w:rsid w:val="0015762C"/>
    <w:rsid w:val="00157BB4"/>
    <w:rsid w:val="0016145A"/>
    <w:rsid w:val="001622CB"/>
    <w:rsid w:val="00162365"/>
    <w:rsid w:val="0016325C"/>
    <w:rsid w:val="0016596F"/>
    <w:rsid w:val="0016654B"/>
    <w:rsid w:val="0017055F"/>
    <w:rsid w:val="001721DB"/>
    <w:rsid w:val="00172DF2"/>
    <w:rsid w:val="001736D7"/>
    <w:rsid w:val="00173A55"/>
    <w:rsid w:val="00174F1A"/>
    <w:rsid w:val="0017598B"/>
    <w:rsid w:val="00176CAF"/>
    <w:rsid w:val="00177CEB"/>
    <w:rsid w:val="00177DC6"/>
    <w:rsid w:val="001801C6"/>
    <w:rsid w:val="00181672"/>
    <w:rsid w:val="001825D6"/>
    <w:rsid w:val="00182B63"/>
    <w:rsid w:val="00183297"/>
    <w:rsid w:val="00183A9C"/>
    <w:rsid w:val="001842CE"/>
    <w:rsid w:val="001876FC"/>
    <w:rsid w:val="00191AD9"/>
    <w:rsid w:val="00192163"/>
    <w:rsid w:val="00193650"/>
    <w:rsid w:val="00193D85"/>
    <w:rsid w:val="00194FCC"/>
    <w:rsid w:val="00195925"/>
    <w:rsid w:val="001968B4"/>
    <w:rsid w:val="0019768C"/>
    <w:rsid w:val="001A08AA"/>
    <w:rsid w:val="001A0BB8"/>
    <w:rsid w:val="001A2025"/>
    <w:rsid w:val="001A2850"/>
    <w:rsid w:val="001A32ED"/>
    <w:rsid w:val="001A3B72"/>
    <w:rsid w:val="001A5826"/>
    <w:rsid w:val="001A5BFD"/>
    <w:rsid w:val="001B0BB8"/>
    <w:rsid w:val="001B0CB9"/>
    <w:rsid w:val="001B0F03"/>
    <w:rsid w:val="001B19C0"/>
    <w:rsid w:val="001B6724"/>
    <w:rsid w:val="001B7E32"/>
    <w:rsid w:val="001B7EC7"/>
    <w:rsid w:val="001C0158"/>
    <w:rsid w:val="001C0CA6"/>
    <w:rsid w:val="001C19E0"/>
    <w:rsid w:val="001C23EA"/>
    <w:rsid w:val="001C2EA0"/>
    <w:rsid w:val="001C3D21"/>
    <w:rsid w:val="001C5082"/>
    <w:rsid w:val="001C6910"/>
    <w:rsid w:val="001C6E6F"/>
    <w:rsid w:val="001D1309"/>
    <w:rsid w:val="001D1D0B"/>
    <w:rsid w:val="001D2BB6"/>
    <w:rsid w:val="001D2EE3"/>
    <w:rsid w:val="001D35F9"/>
    <w:rsid w:val="001D50EA"/>
    <w:rsid w:val="001D51D5"/>
    <w:rsid w:val="001D5C48"/>
    <w:rsid w:val="001D64C3"/>
    <w:rsid w:val="001D72E5"/>
    <w:rsid w:val="001E0941"/>
    <w:rsid w:val="001E1749"/>
    <w:rsid w:val="001E1786"/>
    <w:rsid w:val="001E3B39"/>
    <w:rsid w:val="001E4210"/>
    <w:rsid w:val="001F0044"/>
    <w:rsid w:val="001F04BE"/>
    <w:rsid w:val="001F14DA"/>
    <w:rsid w:val="001F1E3A"/>
    <w:rsid w:val="001F27B3"/>
    <w:rsid w:val="001F6491"/>
    <w:rsid w:val="001F65EF"/>
    <w:rsid w:val="001F6A1E"/>
    <w:rsid w:val="001F6B21"/>
    <w:rsid w:val="001F6EBF"/>
    <w:rsid w:val="001F76B6"/>
    <w:rsid w:val="001F7CBE"/>
    <w:rsid w:val="002004AE"/>
    <w:rsid w:val="002023A0"/>
    <w:rsid w:val="002029BA"/>
    <w:rsid w:val="0020641B"/>
    <w:rsid w:val="00207234"/>
    <w:rsid w:val="002072A9"/>
    <w:rsid w:val="00207BC3"/>
    <w:rsid w:val="002100F0"/>
    <w:rsid w:val="0021141F"/>
    <w:rsid w:val="00211C4A"/>
    <w:rsid w:val="00212373"/>
    <w:rsid w:val="002138EA"/>
    <w:rsid w:val="00213CE2"/>
    <w:rsid w:val="002143B4"/>
    <w:rsid w:val="00214FBD"/>
    <w:rsid w:val="0021658A"/>
    <w:rsid w:val="00216D2C"/>
    <w:rsid w:val="00221DE2"/>
    <w:rsid w:val="002223A7"/>
    <w:rsid w:val="00222897"/>
    <w:rsid w:val="002238B3"/>
    <w:rsid w:val="00223FD4"/>
    <w:rsid w:val="00224B42"/>
    <w:rsid w:val="00225844"/>
    <w:rsid w:val="0023155E"/>
    <w:rsid w:val="00232669"/>
    <w:rsid w:val="002334FB"/>
    <w:rsid w:val="00233B5D"/>
    <w:rsid w:val="00235394"/>
    <w:rsid w:val="00235A9B"/>
    <w:rsid w:val="00237DB8"/>
    <w:rsid w:val="00241D4B"/>
    <w:rsid w:val="0024337A"/>
    <w:rsid w:val="00243646"/>
    <w:rsid w:val="00245D28"/>
    <w:rsid w:val="00250090"/>
    <w:rsid w:val="002519D3"/>
    <w:rsid w:val="0025215B"/>
    <w:rsid w:val="00253D07"/>
    <w:rsid w:val="002540F5"/>
    <w:rsid w:val="00257794"/>
    <w:rsid w:val="00260D30"/>
    <w:rsid w:val="0026179F"/>
    <w:rsid w:val="0026235A"/>
    <w:rsid w:val="00263458"/>
    <w:rsid w:val="00263AA3"/>
    <w:rsid w:val="00266983"/>
    <w:rsid w:val="00266B27"/>
    <w:rsid w:val="00267D1C"/>
    <w:rsid w:val="002706A5"/>
    <w:rsid w:val="00271416"/>
    <w:rsid w:val="00271EBE"/>
    <w:rsid w:val="00272E43"/>
    <w:rsid w:val="002738A3"/>
    <w:rsid w:val="00273A2F"/>
    <w:rsid w:val="00274E1A"/>
    <w:rsid w:val="002778C9"/>
    <w:rsid w:val="00280A83"/>
    <w:rsid w:val="00281F5B"/>
    <w:rsid w:val="00282213"/>
    <w:rsid w:val="00283275"/>
    <w:rsid w:val="00283354"/>
    <w:rsid w:val="00283EE1"/>
    <w:rsid w:val="00285744"/>
    <w:rsid w:val="00285979"/>
    <w:rsid w:val="00287935"/>
    <w:rsid w:val="00287D57"/>
    <w:rsid w:val="0029193E"/>
    <w:rsid w:val="00292870"/>
    <w:rsid w:val="0029323E"/>
    <w:rsid w:val="00293D4A"/>
    <w:rsid w:val="00294AA9"/>
    <w:rsid w:val="002975B0"/>
    <w:rsid w:val="00297A3F"/>
    <w:rsid w:val="00297D09"/>
    <w:rsid w:val="00297DCD"/>
    <w:rsid w:val="002A21B0"/>
    <w:rsid w:val="002A24D4"/>
    <w:rsid w:val="002A49F5"/>
    <w:rsid w:val="002A5BA3"/>
    <w:rsid w:val="002A64FA"/>
    <w:rsid w:val="002A6B5E"/>
    <w:rsid w:val="002A6FE9"/>
    <w:rsid w:val="002A73DA"/>
    <w:rsid w:val="002B31D8"/>
    <w:rsid w:val="002B322F"/>
    <w:rsid w:val="002B3523"/>
    <w:rsid w:val="002B4231"/>
    <w:rsid w:val="002B429C"/>
    <w:rsid w:val="002B6CEF"/>
    <w:rsid w:val="002C3BFD"/>
    <w:rsid w:val="002C3F4C"/>
    <w:rsid w:val="002C42DC"/>
    <w:rsid w:val="002D06F5"/>
    <w:rsid w:val="002D087D"/>
    <w:rsid w:val="002D0A18"/>
    <w:rsid w:val="002D16C7"/>
    <w:rsid w:val="002D1BDA"/>
    <w:rsid w:val="002D2DB3"/>
    <w:rsid w:val="002D4BB4"/>
    <w:rsid w:val="002D58F4"/>
    <w:rsid w:val="002D5A18"/>
    <w:rsid w:val="002D7191"/>
    <w:rsid w:val="002D758E"/>
    <w:rsid w:val="002E086B"/>
    <w:rsid w:val="002E0B58"/>
    <w:rsid w:val="002E348D"/>
    <w:rsid w:val="002E3D8C"/>
    <w:rsid w:val="002E5799"/>
    <w:rsid w:val="002E5C02"/>
    <w:rsid w:val="002E74A0"/>
    <w:rsid w:val="002E7A52"/>
    <w:rsid w:val="002F06F4"/>
    <w:rsid w:val="002F3FC8"/>
    <w:rsid w:val="002F4093"/>
    <w:rsid w:val="002F40CC"/>
    <w:rsid w:val="002F40F2"/>
    <w:rsid w:val="002F4510"/>
    <w:rsid w:val="002F63F6"/>
    <w:rsid w:val="00301E2D"/>
    <w:rsid w:val="003024F5"/>
    <w:rsid w:val="003033E6"/>
    <w:rsid w:val="00303A00"/>
    <w:rsid w:val="00306382"/>
    <w:rsid w:val="003065E0"/>
    <w:rsid w:val="00306AF7"/>
    <w:rsid w:val="00307D21"/>
    <w:rsid w:val="00311037"/>
    <w:rsid w:val="0031257C"/>
    <w:rsid w:val="00313535"/>
    <w:rsid w:val="0031362C"/>
    <w:rsid w:val="003141ED"/>
    <w:rsid w:val="00316814"/>
    <w:rsid w:val="00320D41"/>
    <w:rsid w:val="003210CC"/>
    <w:rsid w:val="00321A7F"/>
    <w:rsid w:val="00326258"/>
    <w:rsid w:val="00327741"/>
    <w:rsid w:val="00327F64"/>
    <w:rsid w:val="00331F8D"/>
    <w:rsid w:val="003366B3"/>
    <w:rsid w:val="00337BA4"/>
    <w:rsid w:val="00337F57"/>
    <w:rsid w:val="00340216"/>
    <w:rsid w:val="003411C2"/>
    <w:rsid w:val="003426E8"/>
    <w:rsid w:val="0034354B"/>
    <w:rsid w:val="00343B5E"/>
    <w:rsid w:val="0034402C"/>
    <w:rsid w:val="00344071"/>
    <w:rsid w:val="0034698B"/>
    <w:rsid w:val="00350BFC"/>
    <w:rsid w:val="003525CA"/>
    <w:rsid w:val="003539BD"/>
    <w:rsid w:val="00355110"/>
    <w:rsid w:val="00363BE0"/>
    <w:rsid w:val="00364712"/>
    <w:rsid w:val="00364CFD"/>
    <w:rsid w:val="003654E0"/>
    <w:rsid w:val="00367724"/>
    <w:rsid w:val="003679F0"/>
    <w:rsid w:val="00372587"/>
    <w:rsid w:val="00374423"/>
    <w:rsid w:val="003777B1"/>
    <w:rsid w:val="00377B78"/>
    <w:rsid w:val="003807CD"/>
    <w:rsid w:val="003817F3"/>
    <w:rsid w:val="003834BC"/>
    <w:rsid w:val="003845DB"/>
    <w:rsid w:val="00384CB9"/>
    <w:rsid w:val="00385918"/>
    <w:rsid w:val="00386545"/>
    <w:rsid w:val="003879B3"/>
    <w:rsid w:val="00390087"/>
    <w:rsid w:val="00390DAC"/>
    <w:rsid w:val="00391098"/>
    <w:rsid w:val="0039507B"/>
    <w:rsid w:val="003953A4"/>
    <w:rsid w:val="00396CFC"/>
    <w:rsid w:val="003978CE"/>
    <w:rsid w:val="00397C1F"/>
    <w:rsid w:val="003A1D4E"/>
    <w:rsid w:val="003A1DEE"/>
    <w:rsid w:val="003A1FDE"/>
    <w:rsid w:val="003A3645"/>
    <w:rsid w:val="003A3A79"/>
    <w:rsid w:val="003A5039"/>
    <w:rsid w:val="003A57DD"/>
    <w:rsid w:val="003A5980"/>
    <w:rsid w:val="003A5ED3"/>
    <w:rsid w:val="003A5FA4"/>
    <w:rsid w:val="003A6AAC"/>
    <w:rsid w:val="003A75FA"/>
    <w:rsid w:val="003B01B7"/>
    <w:rsid w:val="003B1CD7"/>
    <w:rsid w:val="003B1F59"/>
    <w:rsid w:val="003B25A7"/>
    <w:rsid w:val="003B2DD2"/>
    <w:rsid w:val="003B51B7"/>
    <w:rsid w:val="003B57EF"/>
    <w:rsid w:val="003B619A"/>
    <w:rsid w:val="003C05CB"/>
    <w:rsid w:val="003C1EBA"/>
    <w:rsid w:val="003C245B"/>
    <w:rsid w:val="003C24A7"/>
    <w:rsid w:val="003C2562"/>
    <w:rsid w:val="003C2DC1"/>
    <w:rsid w:val="003C3358"/>
    <w:rsid w:val="003C612F"/>
    <w:rsid w:val="003C7014"/>
    <w:rsid w:val="003D0233"/>
    <w:rsid w:val="003D0E75"/>
    <w:rsid w:val="003D1917"/>
    <w:rsid w:val="003D1F24"/>
    <w:rsid w:val="003D38D4"/>
    <w:rsid w:val="003D7308"/>
    <w:rsid w:val="003D7F2E"/>
    <w:rsid w:val="003E05F6"/>
    <w:rsid w:val="003E0E49"/>
    <w:rsid w:val="003E15E1"/>
    <w:rsid w:val="003E4D34"/>
    <w:rsid w:val="003F04F5"/>
    <w:rsid w:val="003F577A"/>
    <w:rsid w:val="003F6410"/>
    <w:rsid w:val="003F6879"/>
    <w:rsid w:val="00400ECD"/>
    <w:rsid w:val="00402612"/>
    <w:rsid w:val="004046D3"/>
    <w:rsid w:val="0040487B"/>
    <w:rsid w:val="004048A8"/>
    <w:rsid w:val="00404FB5"/>
    <w:rsid w:val="00405657"/>
    <w:rsid w:val="00405C6C"/>
    <w:rsid w:val="004111B7"/>
    <w:rsid w:val="00411BD0"/>
    <w:rsid w:val="004122F3"/>
    <w:rsid w:val="0041267F"/>
    <w:rsid w:val="0041441E"/>
    <w:rsid w:val="00415DFC"/>
    <w:rsid w:val="00416E8E"/>
    <w:rsid w:val="004204B0"/>
    <w:rsid w:val="00423398"/>
    <w:rsid w:val="00423A01"/>
    <w:rsid w:val="00423EF0"/>
    <w:rsid w:val="0042430E"/>
    <w:rsid w:val="004248CA"/>
    <w:rsid w:val="00424D7D"/>
    <w:rsid w:val="0042534B"/>
    <w:rsid w:val="004264A1"/>
    <w:rsid w:val="00426CA3"/>
    <w:rsid w:val="00427771"/>
    <w:rsid w:val="00433243"/>
    <w:rsid w:val="00434981"/>
    <w:rsid w:val="00437A85"/>
    <w:rsid w:val="00440887"/>
    <w:rsid w:val="004413C3"/>
    <w:rsid w:val="0044350E"/>
    <w:rsid w:val="00443A50"/>
    <w:rsid w:val="00444225"/>
    <w:rsid w:val="0044571B"/>
    <w:rsid w:val="00447202"/>
    <w:rsid w:val="00447743"/>
    <w:rsid w:val="00450D92"/>
    <w:rsid w:val="004512D7"/>
    <w:rsid w:val="00452680"/>
    <w:rsid w:val="00453A16"/>
    <w:rsid w:val="00453B85"/>
    <w:rsid w:val="004548FB"/>
    <w:rsid w:val="00456CC4"/>
    <w:rsid w:val="00457C47"/>
    <w:rsid w:val="004613DC"/>
    <w:rsid w:val="00461443"/>
    <w:rsid w:val="004621ED"/>
    <w:rsid w:val="00462B0E"/>
    <w:rsid w:val="004635A2"/>
    <w:rsid w:val="0046528C"/>
    <w:rsid w:val="004652DB"/>
    <w:rsid w:val="004656C2"/>
    <w:rsid w:val="0046762E"/>
    <w:rsid w:val="004679DA"/>
    <w:rsid w:val="0047072F"/>
    <w:rsid w:val="0047087E"/>
    <w:rsid w:val="00470B87"/>
    <w:rsid w:val="00472D92"/>
    <w:rsid w:val="00473592"/>
    <w:rsid w:val="004739A5"/>
    <w:rsid w:val="00474829"/>
    <w:rsid w:val="00474C31"/>
    <w:rsid w:val="00477038"/>
    <w:rsid w:val="0048132D"/>
    <w:rsid w:val="0048319E"/>
    <w:rsid w:val="00483433"/>
    <w:rsid w:val="0048430A"/>
    <w:rsid w:val="00485124"/>
    <w:rsid w:val="004856EC"/>
    <w:rsid w:val="004911C3"/>
    <w:rsid w:val="004934D5"/>
    <w:rsid w:val="0049461C"/>
    <w:rsid w:val="00494954"/>
    <w:rsid w:val="00495F09"/>
    <w:rsid w:val="00496C45"/>
    <w:rsid w:val="0049712E"/>
    <w:rsid w:val="00497D93"/>
    <w:rsid w:val="004A07B6"/>
    <w:rsid w:val="004A0B94"/>
    <w:rsid w:val="004A17C7"/>
    <w:rsid w:val="004A463F"/>
    <w:rsid w:val="004A6044"/>
    <w:rsid w:val="004B11F5"/>
    <w:rsid w:val="004B329E"/>
    <w:rsid w:val="004B4B8F"/>
    <w:rsid w:val="004B7644"/>
    <w:rsid w:val="004C0650"/>
    <w:rsid w:val="004C2488"/>
    <w:rsid w:val="004C2FED"/>
    <w:rsid w:val="004D105F"/>
    <w:rsid w:val="004D2002"/>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72E3"/>
    <w:rsid w:val="004E7B34"/>
    <w:rsid w:val="004F01B3"/>
    <w:rsid w:val="004F03DF"/>
    <w:rsid w:val="004F0477"/>
    <w:rsid w:val="004F0B5D"/>
    <w:rsid w:val="004F2032"/>
    <w:rsid w:val="004F4FB6"/>
    <w:rsid w:val="004F5376"/>
    <w:rsid w:val="004F6DA8"/>
    <w:rsid w:val="004F7676"/>
    <w:rsid w:val="004F7774"/>
    <w:rsid w:val="004F7A67"/>
    <w:rsid w:val="00501262"/>
    <w:rsid w:val="00502EE0"/>
    <w:rsid w:val="0050342D"/>
    <w:rsid w:val="00503690"/>
    <w:rsid w:val="005044DC"/>
    <w:rsid w:val="00504D6C"/>
    <w:rsid w:val="00504E73"/>
    <w:rsid w:val="00505BFA"/>
    <w:rsid w:val="00506B3C"/>
    <w:rsid w:val="00511BFD"/>
    <w:rsid w:val="00512400"/>
    <w:rsid w:val="00513526"/>
    <w:rsid w:val="00517B0A"/>
    <w:rsid w:val="00523A04"/>
    <w:rsid w:val="00525AF7"/>
    <w:rsid w:val="00526517"/>
    <w:rsid w:val="00526ABE"/>
    <w:rsid w:val="005278DA"/>
    <w:rsid w:val="00530877"/>
    <w:rsid w:val="0053129A"/>
    <w:rsid w:val="00531BBD"/>
    <w:rsid w:val="005334B6"/>
    <w:rsid w:val="00534833"/>
    <w:rsid w:val="005355EC"/>
    <w:rsid w:val="005412AC"/>
    <w:rsid w:val="00542A2B"/>
    <w:rsid w:val="0054401D"/>
    <w:rsid w:val="0055296B"/>
    <w:rsid w:val="00552CEF"/>
    <w:rsid w:val="00553551"/>
    <w:rsid w:val="00553FC5"/>
    <w:rsid w:val="005554FF"/>
    <w:rsid w:val="005577A8"/>
    <w:rsid w:val="00557AB9"/>
    <w:rsid w:val="00560212"/>
    <w:rsid w:val="00563111"/>
    <w:rsid w:val="005644F7"/>
    <w:rsid w:val="00564539"/>
    <w:rsid w:val="00566394"/>
    <w:rsid w:val="00566CE5"/>
    <w:rsid w:val="0056779D"/>
    <w:rsid w:val="00570D5C"/>
    <w:rsid w:val="0057129E"/>
    <w:rsid w:val="00571A70"/>
    <w:rsid w:val="00574599"/>
    <w:rsid w:val="00580522"/>
    <w:rsid w:val="0058133C"/>
    <w:rsid w:val="00581CFD"/>
    <w:rsid w:val="00584454"/>
    <w:rsid w:val="005844F7"/>
    <w:rsid w:val="005855FB"/>
    <w:rsid w:val="00585EEA"/>
    <w:rsid w:val="0058668B"/>
    <w:rsid w:val="00587410"/>
    <w:rsid w:val="00590E8E"/>
    <w:rsid w:val="00591037"/>
    <w:rsid w:val="005911A7"/>
    <w:rsid w:val="00591227"/>
    <w:rsid w:val="00592FDB"/>
    <w:rsid w:val="00593082"/>
    <w:rsid w:val="005937CB"/>
    <w:rsid w:val="00593800"/>
    <w:rsid w:val="00593DF7"/>
    <w:rsid w:val="00595291"/>
    <w:rsid w:val="00595B59"/>
    <w:rsid w:val="00596FEB"/>
    <w:rsid w:val="005A0EE1"/>
    <w:rsid w:val="005A1A52"/>
    <w:rsid w:val="005A2509"/>
    <w:rsid w:val="005A3426"/>
    <w:rsid w:val="005A4BA1"/>
    <w:rsid w:val="005A6683"/>
    <w:rsid w:val="005B168F"/>
    <w:rsid w:val="005B1F15"/>
    <w:rsid w:val="005B3F49"/>
    <w:rsid w:val="005B4416"/>
    <w:rsid w:val="005B51E7"/>
    <w:rsid w:val="005B72E3"/>
    <w:rsid w:val="005C10B5"/>
    <w:rsid w:val="005C1E9D"/>
    <w:rsid w:val="005C378C"/>
    <w:rsid w:val="005C39F2"/>
    <w:rsid w:val="005C6F8E"/>
    <w:rsid w:val="005C71A1"/>
    <w:rsid w:val="005D3DC2"/>
    <w:rsid w:val="005D47F0"/>
    <w:rsid w:val="005D4C01"/>
    <w:rsid w:val="005D4D85"/>
    <w:rsid w:val="005D5815"/>
    <w:rsid w:val="005D7DD6"/>
    <w:rsid w:val="005E0178"/>
    <w:rsid w:val="005E179E"/>
    <w:rsid w:val="005E22FA"/>
    <w:rsid w:val="005E5985"/>
    <w:rsid w:val="005E6B83"/>
    <w:rsid w:val="005E7768"/>
    <w:rsid w:val="005E7A03"/>
    <w:rsid w:val="005F0E97"/>
    <w:rsid w:val="005F344B"/>
    <w:rsid w:val="005F5067"/>
    <w:rsid w:val="005F5185"/>
    <w:rsid w:val="005F542B"/>
    <w:rsid w:val="005F55F8"/>
    <w:rsid w:val="005F7326"/>
    <w:rsid w:val="00600118"/>
    <w:rsid w:val="00600398"/>
    <w:rsid w:val="0060131E"/>
    <w:rsid w:val="00601791"/>
    <w:rsid w:val="00602509"/>
    <w:rsid w:val="0060469B"/>
    <w:rsid w:val="0060597B"/>
    <w:rsid w:val="0060756D"/>
    <w:rsid w:val="0061035E"/>
    <w:rsid w:val="00610659"/>
    <w:rsid w:val="00610943"/>
    <w:rsid w:val="0061225A"/>
    <w:rsid w:val="0061239F"/>
    <w:rsid w:val="00614FD7"/>
    <w:rsid w:val="00615E57"/>
    <w:rsid w:val="00616B2A"/>
    <w:rsid w:val="00617873"/>
    <w:rsid w:val="00617FCB"/>
    <w:rsid w:val="00626258"/>
    <w:rsid w:val="0062646C"/>
    <w:rsid w:val="00626A91"/>
    <w:rsid w:val="00626C82"/>
    <w:rsid w:val="00626F03"/>
    <w:rsid w:val="0063019F"/>
    <w:rsid w:val="006303A5"/>
    <w:rsid w:val="00630F44"/>
    <w:rsid w:val="00631F61"/>
    <w:rsid w:val="00634B08"/>
    <w:rsid w:val="00634F81"/>
    <w:rsid w:val="00637FA8"/>
    <w:rsid w:val="00644DBB"/>
    <w:rsid w:val="00645A26"/>
    <w:rsid w:val="006500BA"/>
    <w:rsid w:val="00650B3A"/>
    <w:rsid w:val="006510C5"/>
    <w:rsid w:val="006517D0"/>
    <w:rsid w:val="00651F1C"/>
    <w:rsid w:val="006523A0"/>
    <w:rsid w:val="00655CB9"/>
    <w:rsid w:val="006560F2"/>
    <w:rsid w:val="00656307"/>
    <w:rsid w:val="006567FE"/>
    <w:rsid w:val="0065702D"/>
    <w:rsid w:val="00663A2E"/>
    <w:rsid w:val="00664DFC"/>
    <w:rsid w:val="006674F2"/>
    <w:rsid w:val="006678C0"/>
    <w:rsid w:val="00667CC6"/>
    <w:rsid w:val="00667D32"/>
    <w:rsid w:val="00672061"/>
    <w:rsid w:val="00672E79"/>
    <w:rsid w:val="006730F5"/>
    <w:rsid w:val="006734F3"/>
    <w:rsid w:val="006735D4"/>
    <w:rsid w:val="00674C3D"/>
    <w:rsid w:val="00675876"/>
    <w:rsid w:val="00675AB9"/>
    <w:rsid w:val="00675FC2"/>
    <w:rsid w:val="006763A3"/>
    <w:rsid w:val="006767D6"/>
    <w:rsid w:val="00676E92"/>
    <w:rsid w:val="00677A8C"/>
    <w:rsid w:val="006801FF"/>
    <w:rsid w:val="00682513"/>
    <w:rsid w:val="00682CAF"/>
    <w:rsid w:val="00683AD7"/>
    <w:rsid w:val="00683CFF"/>
    <w:rsid w:val="0068514F"/>
    <w:rsid w:val="0068602A"/>
    <w:rsid w:val="00686766"/>
    <w:rsid w:val="00686CEE"/>
    <w:rsid w:val="00687FEB"/>
    <w:rsid w:val="00690EB8"/>
    <w:rsid w:val="006924F4"/>
    <w:rsid w:val="00695321"/>
    <w:rsid w:val="006A17A7"/>
    <w:rsid w:val="006A2E2F"/>
    <w:rsid w:val="006A64B6"/>
    <w:rsid w:val="006A7303"/>
    <w:rsid w:val="006A75CE"/>
    <w:rsid w:val="006B299E"/>
    <w:rsid w:val="006B3488"/>
    <w:rsid w:val="006B3F5E"/>
    <w:rsid w:val="006B4A2C"/>
    <w:rsid w:val="006B5848"/>
    <w:rsid w:val="006B5B31"/>
    <w:rsid w:val="006B717C"/>
    <w:rsid w:val="006B78EC"/>
    <w:rsid w:val="006C02B3"/>
    <w:rsid w:val="006C0C30"/>
    <w:rsid w:val="006C172E"/>
    <w:rsid w:val="006C26CD"/>
    <w:rsid w:val="006C53FC"/>
    <w:rsid w:val="006C6839"/>
    <w:rsid w:val="006C7CF2"/>
    <w:rsid w:val="006D045A"/>
    <w:rsid w:val="006D0A99"/>
    <w:rsid w:val="006D1231"/>
    <w:rsid w:val="006D162E"/>
    <w:rsid w:val="006D212C"/>
    <w:rsid w:val="006D32B7"/>
    <w:rsid w:val="006D3A9B"/>
    <w:rsid w:val="006D3D8F"/>
    <w:rsid w:val="006D492C"/>
    <w:rsid w:val="006D6BA0"/>
    <w:rsid w:val="006E068E"/>
    <w:rsid w:val="006E0979"/>
    <w:rsid w:val="006E3151"/>
    <w:rsid w:val="006E3321"/>
    <w:rsid w:val="006E3E83"/>
    <w:rsid w:val="006E516A"/>
    <w:rsid w:val="006E627C"/>
    <w:rsid w:val="006E7135"/>
    <w:rsid w:val="006E7980"/>
    <w:rsid w:val="006F14AD"/>
    <w:rsid w:val="006F241E"/>
    <w:rsid w:val="006F2A26"/>
    <w:rsid w:val="006F4844"/>
    <w:rsid w:val="006F5A4B"/>
    <w:rsid w:val="006F5AED"/>
    <w:rsid w:val="00702D49"/>
    <w:rsid w:val="00704E63"/>
    <w:rsid w:val="0070646B"/>
    <w:rsid w:val="00706D6D"/>
    <w:rsid w:val="007075F9"/>
    <w:rsid w:val="00710FE8"/>
    <w:rsid w:val="0071157A"/>
    <w:rsid w:val="00711711"/>
    <w:rsid w:val="00713114"/>
    <w:rsid w:val="00713A0F"/>
    <w:rsid w:val="00713B22"/>
    <w:rsid w:val="007211F2"/>
    <w:rsid w:val="00722152"/>
    <w:rsid w:val="00722727"/>
    <w:rsid w:val="00723729"/>
    <w:rsid w:val="00724174"/>
    <w:rsid w:val="00725E31"/>
    <w:rsid w:val="00727B47"/>
    <w:rsid w:val="00730404"/>
    <w:rsid w:val="00730619"/>
    <w:rsid w:val="007314A7"/>
    <w:rsid w:val="007322E9"/>
    <w:rsid w:val="0073346A"/>
    <w:rsid w:val="00734672"/>
    <w:rsid w:val="0073609F"/>
    <w:rsid w:val="00737559"/>
    <w:rsid w:val="00737C9D"/>
    <w:rsid w:val="0074015A"/>
    <w:rsid w:val="00740225"/>
    <w:rsid w:val="0074036F"/>
    <w:rsid w:val="007428EA"/>
    <w:rsid w:val="0074342C"/>
    <w:rsid w:val="00743747"/>
    <w:rsid w:val="00746214"/>
    <w:rsid w:val="007505CF"/>
    <w:rsid w:val="00750C89"/>
    <w:rsid w:val="00751D28"/>
    <w:rsid w:val="007528DE"/>
    <w:rsid w:val="00753075"/>
    <w:rsid w:val="00753704"/>
    <w:rsid w:val="00754F40"/>
    <w:rsid w:val="007564DC"/>
    <w:rsid w:val="00760510"/>
    <w:rsid w:val="007608A0"/>
    <w:rsid w:val="0077018D"/>
    <w:rsid w:val="007736C3"/>
    <w:rsid w:val="00773751"/>
    <w:rsid w:val="00774061"/>
    <w:rsid w:val="00774F4D"/>
    <w:rsid w:val="00777837"/>
    <w:rsid w:val="00777A9B"/>
    <w:rsid w:val="0078180F"/>
    <w:rsid w:val="00783083"/>
    <w:rsid w:val="00784117"/>
    <w:rsid w:val="007871AB"/>
    <w:rsid w:val="00791181"/>
    <w:rsid w:val="00791F2F"/>
    <w:rsid w:val="00792851"/>
    <w:rsid w:val="00793A0D"/>
    <w:rsid w:val="00795152"/>
    <w:rsid w:val="00797A66"/>
    <w:rsid w:val="007A0F93"/>
    <w:rsid w:val="007A199C"/>
    <w:rsid w:val="007A37D4"/>
    <w:rsid w:val="007A6702"/>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4048"/>
    <w:rsid w:val="007D70BC"/>
    <w:rsid w:val="007D7702"/>
    <w:rsid w:val="007E0CEA"/>
    <w:rsid w:val="007E146C"/>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8F5"/>
    <w:rsid w:val="008068D7"/>
    <w:rsid w:val="00812306"/>
    <w:rsid w:val="00812454"/>
    <w:rsid w:val="008141ED"/>
    <w:rsid w:val="008158BF"/>
    <w:rsid w:val="00816505"/>
    <w:rsid w:val="008170B6"/>
    <w:rsid w:val="00820B6F"/>
    <w:rsid w:val="00820C50"/>
    <w:rsid w:val="00820D6D"/>
    <w:rsid w:val="00821C02"/>
    <w:rsid w:val="00822512"/>
    <w:rsid w:val="00823D02"/>
    <w:rsid w:val="00824915"/>
    <w:rsid w:val="008253A1"/>
    <w:rsid w:val="0082598F"/>
    <w:rsid w:val="008271AF"/>
    <w:rsid w:val="00831EDD"/>
    <w:rsid w:val="00833C74"/>
    <w:rsid w:val="008357E1"/>
    <w:rsid w:val="00835959"/>
    <w:rsid w:val="00835C9B"/>
    <w:rsid w:val="008365CB"/>
    <w:rsid w:val="00836673"/>
    <w:rsid w:val="00836C99"/>
    <w:rsid w:val="00837A0E"/>
    <w:rsid w:val="00837DCE"/>
    <w:rsid w:val="00843688"/>
    <w:rsid w:val="008436C2"/>
    <w:rsid w:val="00844166"/>
    <w:rsid w:val="008455DA"/>
    <w:rsid w:val="00846C23"/>
    <w:rsid w:val="00847290"/>
    <w:rsid w:val="0084749E"/>
    <w:rsid w:val="00851F1A"/>
    <w:rsid w:val="00852DC7"/>
    <w:rsid w:val="00852E8B"/>
    <w:rsid w:val="0085324A"/>
    <w:rsid w:val="00854707"/>
    <w:rsid w:val="00854922"/>
    <w:rsid w:val="008549B7"/>
    <w:rsid w:val="00855519"/>
    <w:rsid w:val="008564AB"/>
    <w:rsid w:val="00857B52"/>
    <w:rsid w:val="0086031E"/>
    <w:rsid w:val="0086225D"/>
    <w:rsid w:val="00864672"/>
    <w:rsid w:val="00865C83"/>
    <w:rsid w:val="0086760C"/>
    <w:rsid w:val="00867B5C"/>
    <w:rsid w:val="008705AF"/>
    <w:rsid w:val="00870E63"/>
    <w:rsid w:val="00874487"/>
    <w:rsid w:val="008744E1"/>
    <w:rsid w:val="0087462F"/>
    <w:rsid w:val="008753FE"/>
    <w:rsid w:val="008755BF"/>
    <w:rsid w:val="0087757C"/>
    <w:rsid w:val="0088002D"/>
    <w:rsid w:val="00880165"/>
    <w:rsid w:val="00882638"/>
    <w:rsid w:val="008840E5"/>
    <w:rsid w:val="008846E5"/>
    <w:rsid w:val="00885897"/>
    <w:rsid w:val="008869DB"/>
    <w:rsid w:val="00886B58"/>
    <w:rsid w:val="00886DE8"/>
    <w:rsid w:val="008872EC"/>
    <w:rsid w:val="00887E30"/>
    <w:rsid w:val="00890FCC"/>
    <w:rsid w:val="00891F15"/>
    <w:rsid w:val="008922CD"/>
    <w:rsid w:val="008926E7"/>
    <w:rsid w:val="0089451F"/>
    <w:rsid w:val="008966B0"/>
    <w:rsid w:val="00897C94"/>
    <w:rsid w:val="008A0232"/>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442"/>
    <w:rsid w:val="008C60E9"/>
    <w:rsid w:val="008C64E5"/>
    <w:rsid w:val="008D134C"/>
    <w:rsid w:val="008D37E5"/>
    <w:rsid w:val="008D3EF2"/>
    <w:rsid w:val="008D3F4C"/>
    <w:rsid w:val="008E092C"/>
    <w:rsid w:val="008E2699"/>
    <w:rsid w:val="008E67A6"/>
    <w:rsid w:val="008E6F17"/>
    <w:rsid w:val="008E7586"/>
    <w:rsid w:val="008E7C70"/>
    <w:rsid w:val="008F0C10"/>
    <w:rsid w:val="008F15B0"/>
    <w:rsid w:val="008F16F7"/>
    <w:rsid w:val="008F1E6E"/>
    <w:rsid w:val="008F2E68"/>
    <w:rsid w:val="008F3200"/>
    <w:rsid w:val="008F3D49"/>
    <w:rsid w:val="008F4D17"/>
    <w:rsid w:val="008F7610"/>
    <w:rsid w:val="00900F8E"/>
    <w:rsid w:val="00901327"/>
    <w:rsid w:val="00902935"/>
    <w:rsid w:val="00902989"/>
    <w:rsid w:val="0090310C"/>
    <w:rsid w:val="0090345E"/>
    <w:rsid w:val="00904188"/>
    <w:rsid w:val="0090475A"/>
    <w:rsid w:val="0091027F"/>
    <w:rsid w:val="009131D2"/>
    <w:rsid w:val="009140D0"/>
    <w:rsid w:val="00914E16"/>
    <w:rsid w:val="009163C9"/>
    <w:rsid w:val="00916DA0"/>
    <w:rsid w:val="00917279"/>
    <w:rsid w:val="009202E6"/>
    <w:rsid w:val="0092069E"/>
    <w:rsid w:val="00921B4A"/>
    <w:rsid w:val="00921E94"/>
    <w:rsid w:val="00922FE8"/>
    <w:rsid w:val="00923BA8"/>
    <w:rsid w:val="009247DA"/>
    <w:rsid w:val="009250EB"/>
    <w:rsid w:val="0092517E"/>
    <w:rsid w:val="0092522E"/>
    <w:rsid w:val="00927CD1"/>
    <w:rsid w:val="00930751"/>
    <w:rsid w:val="00930B62"/>
    <w:rsid w:val="009321F8"/>
    <w:rsid w:val="00933FDE"/>
    <w:rsid w:val="0093527F"/>
    <w:rsid w:val="00935B8D"/>
    <w:rsid w:val="00936088"/>
    <w:rsid w:val="0093767B"/>
    <w:rsid w:val="00937C4C"/>
    <w:rsid w:val="00941030"/>
    <w:rsid w:val="00943961"/>
    <w:rsid w:val="00944B13"/>
    <w:rsid w:val="00947EE3"/>
    <w:rsid w:val="00950738"/>
    <w:rsid w:val="0095258F"/>
    <w:rsid w:val="00952E18"/>
    <w:rsid w:val="00953AC5"/>
    <w:rsid w:val="00955E3C"/>
    <w:rsid w:val="00957C7D"/>
    <w:rsid w:val="00957FF2"/>
    <w:rsid w:val="00961AD1"/>
    <w:rsid w:val="0096729C"/>
    <w:rsid w:val="00970257"/>
    <w:rsid w:val="00971B09"/>
    <w:rsid w:val="00971BCF"/>
    <w:rsid w:val="00973F18"/>
    <w:rsid w:val="00974C97"/>
    <w:rsid w:val="00975596"/>
    <w:rsid w:val="00976189"/>
    <w:rsid w:val="009773EF"/>
    <w:rsid w:val="00983910"/>
    <w:rsid w:val="00983AB1"/>
    <w:rsid w:val="009848C6"/>
    <w:rsid w:val="009849B6"/>
    <w:rsid w:val="009874BF"/>
    <w:rsid w:val="00987A22"/>
    <w:rsid w:val="009935B1"/>
    <w:rsid w:val="009937BC"/>
    <w:rsid w:val="00995666"/>
    <w:rsid w:val="0099677F"/>
    <w:rsid w:val="00997DCC"/>
    <w:rsid w:val="009A019A"/>
    <w:rsid w:val="009A1431"/>
    <w:rsid w:val="009A1620"/>
    <w:rsid w:val="009A284D"/>
    <w:rsid w:val="009A2E30"/>
    <w:rsid w:val="009A5E57"/>
    <w:rsid w:val="009A78D0"/>
    <w:rsid w:val="009A7C3E"/>
    <w:rsid w:val="009B0002"/>
    <w:rsid w:val="009B03DE"/>
    <w:rsid w:val="009B09A9"/>
    <w:rsid w:val="009B286C"/>
    <w:rsid w:val="009B3432"/>
    <w:rsid w:val="009B3D06"/>
    <w:rsid w:val="009B45F6"/>
    <w:rsid w:val="009B485D"/>
    <w:rsid w:val="009B7169"/>
    <w:rsid w:val="009C0351"/>
    <w:rsid w:val="009C0727"/>
    <w:rsid w:val="009C1386"/>
    <w:rsid w:val="009C65C6"/>
    <w:rsid w:val="009C7B47"/>
    <w:rsid w:val="009D0669"/>
    <w:rsid w:val="009D13F8"/>
    <w:rsid w:val="009D1DE4"/>
    <w:rsid w:val="009D1E93"/>
    <w:rsid w:val="009D3AF0"/>
    <w:rsid w:val="009D440F"/>
    <w:rsid w:val="009D6605"/>
    <w:rsid w:val="009D6C8D"/>
    <w:rsid w:val="009D70D7"/>
    <w:rsid w:val="009D7BDC"/>
    <w:rsid w:val="009D7D4D"/>
    <w:rsid w:val="009E1E8A"/>
    <w:rsid w:val="009E20A7"/>
    <w:rsid w:val="009E2A60"/>
    <w:rsid w:val="009E3F44"/>
    <w:rsid w:val="009E5C56"/>
    <w:rsid w:val="009E6A70"/>
    <w:rsid w:val="009E7093"/>
    <w:rsid w:val="009F02A9"/>
    <w:rsid w:val="009F05C8"/>
    <w:rsid w:val="009F0677"/>
    <w:rsid w:val="009F2E88"/>
    <w:rsid w:val="009F31E7"/>
    <w:rsid w:val="009F4419"/>
    <w:rsid w:val="009F4900"/>
    <w:rsid w:val="009F4E87"/>
    <w:rsid w:val="009F6C80"/>
    <w:rsid w:val="00A0033C"/>
    <w:rsid w:val="00A0181F"/>
    <w:rsid w:val="00A01BCB"/>
    <w:rsid w:val="00A02716"/>
    <w:rsid w:val="00A02F86"/>
    <w:rsid w:val="00A03F14"/>
    <w:rsid w:val="00A0491A"/>
    <w:rsid w:val="00A05586"/>
    <w:rsid w:val="00A06301"/>
    <w:rsid w:val="00A07000"/>
    <w:rsid w:val="00A10806"/>
    <w:rsid w:val="00A108E3"/>
    <w:rsid w:val="00A10CE2"/>
    <w:rsid w:val="00A11292"/>
    <w:rsid w:val="00A12436"/>
    <w:rsid w:val="00A14B60"/>
    <w:rsid w:val="00A15614"/>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3036D"/>
    <w:rsid w:val="00A31BCD"/>
    <w:rsid w:val="00A330E5"/>
    <w:rsid w:val="00A35C04"/>
    <w:rsid w:val="00A36BB9"/>
    <w:rsid w:val="00A407B9"/>
    <w:rsid w:val="00A41D7A"/>
    <w:rsid w:val="00A4315C"/>
    <w:rsid w:val="00A43216"/>
    <w:rsid w:val="00A465E6"/>
    <w:rsid w:val="00A47E1E"/>
    <w:rsid w:val="00A51154"/>
    <w:rsid w:val="00A523FE"/>
    <w:rsid w:val="00A5255F"/>
    <w:rsid w:val="00A541FF"/>
    <w:rsid w:val="00A553C3"/>
    <w:rsid w:val="00A56314"/>
    <w:rsid w:val="00A566E3"/>
    <w:rsid w:val="00A56E39"/>
    <w:rsid w:val="00A5789F"/>
    <w:rsid w:val="00A57E2A"/>
    <w:rsid w:val="00A6192D"/>
    <w:rsid w:val="00A620C3"/>
    <w:rsid w:val="00A62B59"/>
    <w:rsid w:val="00A64E33"/>
    <w:rsid w:val="00A65041"/>
    <w:rsid w:val="00A65B82"/>
    <w:rsid w:val="00A67359"/>
    <w:rsid w:val="00A677E7"/>
    <w:rsid w:val="00A7008F"/>
    <w:rsid w:val="00A71A7C"/>
    <w:rsid w:val="00A73A0F"/>
    <w:rsid w:val="00A748BF"/>
    <w:rsid w:val="00A7521F"/>
    <w:rsid w:val="00A76A39"/>
    <w:rsid w:val="00A7768F"/>
    <w:rsid w:val="00A77F8E"/>
    <w:rsid w:val="00A81B15"/>
    <w:rsid w:val="00A829DD"/>
    <w:rsid w:val="00A83274"/>
    <w:rsid w:val="00A84782"/>
    <w:rsid w:val="00A84E1D"/>
    <w:rsid w:val="00A84F36"/>
    <w:rsid w:val="00A852D8"/>
    <w:rsid w:val="00A85DBC"/>
    <w:rsid w:val="00A91C24"/>
    <w:rsid w:val="00A92763"/>
    <w:rsid w:val="00A92786"/>
    <w:rsid w:val="00A94919"/>
    <w:rsid w:val="00A96C01"/>
    <w:rsid w:val="00A97373"/>
    <w:rsid w:val="00A97642"/>
    <w:rsid w:val="00A97789"/>
    <w:rsid w:val="00AA0704"/>
    <w:rsid w:val="00AA0B1D"/>
    <w:rsid w:val="00AA127E"/>
    <w:rsid w:val="00AA1719"/>
    <w:rsid w:val="00AA4586"/>
    <w:rsid w:val="00AA45AB"/>
    <w:rsid w:val="00AA53E1"/>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5B2C"/>
    <w:rsid w:val="00AC731B"/>
    <w:rsid w:val="00AC7EEE"/>
    <w:rsid w:val="00AD2171"/>
    <w:rsid w:val="00AD3AF2"/>
    <w:rsid w:val="00AD50AB"/>
    <w:rsid w:val="00AD586F"/>
    <w:rsid w:val="00AE2A09"/>
    <w:rsid w:val="00AE2CA3"/>
    <w:rsid w:val="00AE2F9C"/>
    <w:rsid w:val="00AE5778"/>
    <w:rsid w:val="00AE60BF"/>
    <w:rsid w:val="00AE74B6"/>
    <w:rsid w:val="00AE78E1"/>
    <w:rsid w:val="00AF043E"/>
    <w:rsid w:val="00AF04BE"/>
    <w:rsid w:val="00AF2290"/>
    <w:rsid w:val="00AF5A64"/>
    <w:rsid w:val="00AF5BFA"/>
    <w:rsid w:val="00AF5CD1"/>
    <w:rsid w:val="00AF5F7B"/>
    <w:rsid w:val="00B00D97"/>
    <w:rsid w:val="00B03102"/>
    <w:rsid w:val="00B06432"/>
    <w:rsid w:val="00B10D78"/>
    <w:rsid w:val="00B11125"/>
    <w:rsid w:val="00B11F53"/>
    <w:rsid w:val="00B124AE"/>
    <w:rsid w:val="00B1262E"/>
    <w:rsid w:val="00B1532A"/>
    <w:rsid w:val="00B174D3"/>
    <w:rsid w:val="00B1773B"/>
    <w:rsid w:val="00B177E5"/>
    <w:rsid w:val="00B17DAA"/>
    <w:rsid w:val="00B20319"/>
    <w:rsid w:val="00B20E7E"/>
    <w:rsid w:val="00B21085"/>
    <w:rsid w:val="00B2156A"/>
    <w:rsid w:val="00B21FA9"/>
    <w:rsid w:val="00B24094"/>
    <w:rsid w:val="00B24699"/>
    <w:rsid w:val="00B24981"/>
    <w:rsid w:val="00B25146"/>
    <w:rsid w:val="00B256FD"/>
    <w:rsid w:val="00B26A9C"/>
    <w:rsid w:val="00B273A0"/>
    <w:rsid w:val="00B2759C"/>
    <w:rsid w:val="00B27F9F"/>
    <w:rsid w:val="00B300C3"/>
    <w:rsid w:val="00B3269E"/>
    <w:rsid w:val="00B33CBD"/>
    <w:rsid w:val="00B34E41"/>
    <w:rsid w:val="00B35290"/>
    <w:rsid w:val="00B35EC1"/>
    <w:rsid w:val="00B379D8"/>
    <w:rsid w:val="00B42368"/>
    <w:rsid w:val="00B4489D"/>
    <w:rsid w:val="00B46F93"/>
    <w:rsid w:val="00B47B0D"/>
    <w:rsid w:val="00B50115"/>
    <w:rsid w:val="00B51542"/>
    <w:rsid w:val="00B518B8"/>
    <w:rsid w:val="00B51A82"/>
    <w:rsid w:val="00B52434"/>
    <w:rsid w:val="00B52871"/>
    <w:rsid w:val="00B553A1"/>
    <w:rsid w:val="00B55747"/>
    <w:rsid w:val="00B628C7"/>
    <w:rsid w:val="00B62CD7"/>
    <w:rsid w:val="00B63025"/>
    <w:rsid w:val="00B636EE"/>
    <w:rsid w:val="00B664FC"/>
    <w:rsid w:val="00B7246B"/>
    <w:rsid w:val="00B73609"/>
    <w:rsid w:val="00B74F38"/>
    <w:rsid w:val="00B76F97"/>
    <w:rsid w:val="00B80259"/>
    <w:rsid w:val="00B80878"/>
    <w:rsid w:val="00B80F90"/>
    <w:rsid w:val="00B82065"/>
    <w:rsid w:val="00B8225E"/>
    <w:rsid w:val="00B8446C"/>
    <w:rsid w:val="00B85EF6"/>
    <w:rsid w:val="00B86A76"/>
    <w:rsid w:val="00B90CCE"/>
    <w:rsid w:val="00B90F8B"/>
    <w:rsid w:val="00B91168"/>
    <w:rsid w:val="00B924E8"/>
    <w:rsid w:val="00B93282"/>
    <w:rsid w:val="00B93544"/>
    <w:rsid w:val="00B93B20"/>
    <w:rsid w:val="00B94B93"/>
    <w:rsid w:val="00B953E9"/>
    <w:rsid w:val="00B95C86"/>
    <w:rsid w:val="00B97B89"/>
    <w:rsid w:val="00BA39EF"/>
    <w:rsid w:val="00BA68D1"/>
    <w:rsid w:val="00BA76A1"/>
    <w:rsid w:val="00BB145D"/>
    <w:rsid w:val="00BB2F88"/>
    <w:rsid w:val="00BB3DBB"/>
    <w:rsid w:val="00BB4F1F"/>
    <w:rsid w:val="00BB5041"/>
    <w:rsid w:val="00BB5825"/>
    <w:rsid w:val="00BB7888"/>
    <w:rsid w:val="00BC0EDD"/>
    <w:rsid w:val="00BC2087"/>
    <w:rsid w:val="00BC2A3D"/>
    <w:rsid w:val="00BC2C31"/>
    <w:rsid w:val="00BC33AF"/>
    <w:rsid w:val="00BC3E0F"/>
    <w:rsid w:val="00BC4AC9"/>
    <w:rsid w:val="00BC51CA"/>
    <w:rsid w:val="00BC6CA4"/>
    <w:rsid w:val="00BD2A6B"/>
    <w:rsid w:val="00BD3ABD"/>
    <w:rsid w:val="00BD4824"/>
    <w:rsid w:val="00BD53B9"/>
    <w:rsid w:val="00BD6500"/>
    <w:rsid w:val="00BD6750"/>
    <w:rsid w:val="00BD699E"/>
    <w:rsid w:val="00BD78A8"/>
    <w:rsid w:val="00BD791E"/>
    <w:rsid w:val="00BE3815"/>
    <w:rsid w:val="00BE3E9E"/>
    <w:rsid w:val="00BE6ED7"/>
    <w:rsid w:val="00BE7998"/>
    <w:rsid w:val="00BE7DB4"/>
    <w:rsid w:val="00BF1050"/>
    <w:rsid w:val="00BF107C"/>
    <w:rsid w:val="00BF1F30"/>
    <w:rsid w:val="00BF47B0"/>
    <w:rsid w:val="00BF5D11"/>
    <w:rsid w:val="00BF7854"/>
    <w:rsid w:val="00C00C4E"/>
    <w:rsid w:val="00C02377"/>
    <w:rsid w:val="00C02444"/>
    <w:rsid w:val="00C054AE"/>
    <w:rsid w:val="00C057E1"/>
    <w:rsid w:val="00C05B13"/>
    <w:rsid w:val="00C06A37"/>
    <w:rsid w:val="00C10793"/>
    <w:rsid w:val="00C127A3"/>
    <w:rsid w:val="00C12BF6"/>
    <w:rsid w:val="00C12E8F"/>
    <w:rsid w:val="00C13FD6"/>
    <w:rsid w:val="00C1485B"/>
    <w:rsid w:val="00C155CD"/>
    <w:rsid w:val="00C17D43"/>
    <w:rsid w:val="00C21BF9"/>
    <w:rsid w:val="00C25727"/>
    <w:rsid w:val="00C25E66"/>
    <w:rsid w:val="00C25F18"/>
    <w:rsid w:val="00C26B3B"/>
    <w:rsid w:val="00C26E91"/>
    <w:rsid w:val="00C276C6"/>
    <w:rsid w:val="00C30821"/>
    <w:rsid w:val="00C31179"/>
    <w:rsid w:val="00C31D72"/>
    <w:rsid w:val="00C330F1"/>
    <w:rsid w:val="00C33F66"/>
    <w:rsid w:val="00C3555A"/>
    <w:rsid w:val="00C359F8"/>
    <w:rsid w:val="00C37CD2"/>
    <w:rsid w:val="00C42414"/>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67418"/>
    <w:rsid w:val="00C72458"/>
    <w:rsid w:val="00C7254C"/>
    <w:rsid w:val="00C73C41"/>
    <w:rsid w:val="00C74B8E"/>
    <w:rsid w:val="00C76766"/>
    <w:rsid w:val="00C773D8"/>
    <w:rsid w:val="00C77642"/>
    <w:rsid w:val="00C779AE"/>
    <w:rsid w:val="00C77C0E"/>
    <w:rsid w:val="00C817AD"/>
    <w:rsid w:val="00C81936"/>
    <w:rsid w:val="00C81DF2"/>
    <w:rsid w:val="00C82707"/>
    <w:rsid w:val="00C83C97"/>
    <w:rsid w:val="00C83D22"/>
    <w:rsid w:val="00C845C8"/>
    <w:rsid w:val="00C8492D"/>
    <w:rsid w:val="00C8744B"/>
    <w:rsid w:val="00C9049A"/>
    <w:rsid w:val="00C90B87"/>
    <w:rsid w:val="00C91602"/>
    <w:rsid w:val="00C92E43"/>
    <w:rsid w:val="00C93BB1"/>
    <w:rsid w:val="00C962BA"/>
    <w:rsid w:val="00C96695"/>
    <w:rsid w:val="00C96B43"/>
    <w:rsid w:val="00CA050F"/>
    <w:rsid w:val="00CA20D3"/>
    <w:rsid w:val="00CA2978"/>
    <w:rsid w:val="00CA297B"/>
    <w:rsid w:val="00CA36D0"/>
    <w:rsid w:val="00CA4548"/>
    <w:rsid w:val="00CA5FFD"/>
    <w:rsid w:val="00CA72EF"/>
    <w:rsid w:val="00CB0276"/>
    <w:rsid w:val="00CB0504"/>
    <w:rsid w:val="00CB0CCC"/>
    <w:rsid w:val="00CB1674"/>
    <w:rsid w:val="00CB1CF6"/>
    <w:rsid w:val="00CB39F4"/>
    <w:rsid w:val="00CB4954"/>
    <w:rsid w:val="00CB5A7C"/>
    <w:rsid w:val="00CB6EC9"/>
    <w:rsid w:val="00CC13F8"/>
    <w:rsid w:val="00CC3BFC"/>
    <w:rsid w:val="00CC4A4E"/>
    <w:rsid w:val="00CC599C"/>
    <w:rsid w:val="00CD0D67"/>
    <w:rsid w:val="00CD174E"/>
    <w:rsid w:val="00CD26E8"/>
    <w:rsid w:val="00CD2E36"/>
    <w:rsid w:val="00CD4E31"/>
    <w:rsid w:val="00CD6646"/>
    <w:rsid w:val="00CE01E5"/>
    <w:rsid w:val="00CE083C"/>
    <w:rsid w:val="00CE09A3"/>
    <w:rsid w:val="00CE09E9"/>
    <w:rsid w:val="00CE0EBB"/>
    <w:rsid w:val="00CE3E2D"/>
    <w:rsid w:val="00CE530F"/>
    <w:rsid w:val="00CE7B9B"/>
    <w:rsid w:val="00CF3325"/>
    <w:rsid w:val="00CF4A8F"/>
    <w:rsid w:val="00CF675E"/>
    <w:rsid w:val="00CF70F6"/>
    <w:rsid w:val="00D005C0"/>
    <w:rsid w:val="00D00D9F"/>
    <w:rsid w:val="00D02C9A"/>
    <w:rsid w:val="00D03572"/>
    <w:rsid w:val="00D049DE"/>
    <w:rsid w:val="00D10B52"/>
    <w:rsid w:val="00D11196"/>
    <w:rsid w:val="00D15400"/>
    <w:rsid w:val="00D177F3"/>
    <w:rsid w:val="00D207F3"/>
    <w:rsid w:val="00D20B50"/>
    <w:rsid w:val="00D229EE"/>
    <w:rsid w:val="00D24D0D"/>
    <w:rsid w:val="00D31086"/>
    <w:rsid w:val="00D33E2D"/>
    <w:rsid w:val="00D3791E"/>
    <w:rsid w:val="00D411A8"/>
    <w:rsid w:val="00D41BE8"/>
    <w:rsid w:val="00D42F6A"/>
    <w:rsid w:val="00D4313E"/>
    <w:rsid w:val="00D45C6E"/>
    <w:rsid w:val="00D45FD5"/>
    <w:rsid w:val="00D504B3"/>
    <w:rsid w:val="00D50DE6"/>
    <w:rsid w:val="00D520E4"/>
    <w:rsid w:val="00D52A8E"/>
    <w:rsid w:val="00D56E27"/>
    <w:rsid w:val="00D57631"/>
    <w:rsid w:val="00D57DFA"/>
    <w:rsid w:val="00D61AF7"/>
    <w:rsid w:val="00D61CAE"/>
    <w:rsid w:val="00D61CD0"/>
    <w:rsid w:val="00D62A55"/>
    <w:rsid w:val="00D62E03"/>
    <w:rsid w:val="00D65E10"/>
    <w:rsid w:val="00D674BD"/>
    <w:rsid w:val="00D71CD6"/>
    <w:rsid w:val="00D72624"/>
    <w:rsid w:val="00D736BF"/>
    <w:rsid w:val="00D740AB"/>
    <w:rsid w:val="00D74885"/>
    <w:rsid w:val="00D752BE"/>
    <w:rsid w:val="00D7736B"/>
    <w:rsid w:val="00D803C1"/>
    <w:rsid w:val="00D81137"/>
    <w:rsid w:val="00D82109"/>
    <w:rsid w:val="00D821DB"/>
    <w:rsid w:val="00D83E27"/>
    <w:rsid w:val="00D83EC7"/>
    <w:rsid w:val="00D85D59"/>
    <w:rsid w:val="00D86FF5"/>
    <w:rsid w:val="00D871B7"/>
    <w:rsid w:val="00D907EF"/>
    <w:rsid w:val="00D9255B"/>
    <w:rsid w:val="00D94B48"/>
    <w:rsid w:val="00D950AF"/>
    <w:rsid w:val="00D96736"/>
    <w:rsid w:val="00D96FB7"/>
    <w:rsid w:val="00D97A63"/>
    <w:rsid w:val="00DA1099"/>
    <w:rsid w:val="00DA2808"/>
    <w:rsid w:val="00DA30A4"/>
    <w:rsid w:val="00DA4957"/>
    <w:rsid w:val="00DA6B4A"/>
    <w:rsid w:val="00DA71E4"/>
    <w:rsid w:val="00DA7D98"/>
    <w:rsid w:val="00DB1CC4"/>
    <w:rsid w:val="00DB4824"/>
    <w:rsid w:val="00DB6D1D"/>
    <w:rsid w:val="00DB7333"/>
    <w:rsid w:val="00DB767A"/>
    <w:rsid w:val="00DC1E8B"/>
    <w:rsid w:val="00DC4735"/>
    <w:rsid w:val="00DC74A5"/>
    <w:rsid w:val="00DC7743"/>
    <w:rsid w:val="00DC78E0"/>
    <w:rsid w:val="00DD00FC"/>
    <w:rsid w:val="00DD0C2C"/>
    <w:rsid w:val="00DD16D5"/>
    <w:rsid w:val="00DD1AA4"/>
    <w:rsid w:val="00DD2BD0"/>
    <w:rsid w:val="00DD35C0"/>
    <w:rsid w:val="00DD41ED"/>
    <w:rsid w:val="00DD4F55"/>
    <w:rsid w:val="00DD5024"/>
    <w:rsid w:val="00DD51C0"/>
    <w:rsid w:val="00DD55A4"/>
    <w:rsid w:val="00DD6C37"/>
    <w:rsid w:val="00DD7964"/>
    <w:rsid w:val="00DD7F72"/>
    <w:rsid w:val="00DE075A"/>
    <w:rsid w:val="00DE0903"/>
    <w:rsid w:val="00DE1E86"/>
    <w:rsid w:val="00DE259B"/>
    <w:rsid w:val="00DE32EC"/>
    <w:rsid w:val="00DE33B3"/>
    <w:rsid w:val="00DE34B6"/>
    <w:rsid w:val="00DE3E5A"/>
    <w:rsid w:val="00DE58E6"/>
    <w:rsid w:val="00DE6138"/>
    <w:rsid w:val="00DE6378"/>
    <w:rsid w:val="00DE6537"/>
    <w:rsid w:val="00DF58AC"/>
    <w:rsid w:val="00DF71C5"/>
    <w:rsid w:val="00DF75BF"/>
    <w:rsid w:val="00E03C92"/>
    <w:rsid w:val="00E03D92"/>
    <w:rsid w:val="00E046ED"/>
    <w:rsid w:val="00E068DB"/>
    <w:rsid w:val="00E07645"/>
    <w:rsid w:val="00E07F1A"/>
    <w:rsid w:val="00E1045E"/>
    <w:rsid w:val="00E10DC6"/>
    <w:rsid w:val="00E12829"/>
    <w:rsid w:val="00E1299C"/>
    <w:rsid w:val="00E14A8C"/>
    <w:rsid w:val="00E1792D"/>
    <w:rsid w:val="00E20FB0"/>
    <w:rsid w:val="00E212BD"/>
    <w:rsid w:val="00E22AB6"/>
    <w:rsid w:val="00E24452"/>
    <w:rsid w:val="00E24FDB"/>
    <w:rsid w:val="00E254D1"/>
    <w:rsid w:val="00E27DBC"/>
    <w:rsid w:val="00E30592"/>
    <w:rsid w:val="00E3126E"/>
    <w:rsid w:val="00E34CA3"/>
    <w:rsid w:val="00E3555C"/>
    <w:rsid w:val="00E37401"/>
    <w:rsid w:val="00E41089"/>
    <w:rsid w:val="00E411B3"/>
    <w:rsid w:val="00E41386"/>
    <w:rsid w:val="00E41559"/>
    <w:rsid w:val="00E416AD"/>
    <w:rsid w:val="00E41BBF"/>
    <w:rsid w:val="00E4525E"/>
    <w:rsid w:val="00E51485"/>
    <w:rsid w:val="00E5175D"/>
    <w:rsid w:val="00E52118"/>
    <w:rsid w:val="00E5347F"/>
    <w:rsid w:val="00E5493A"/>
    <w:rsid w:val="00E55944"/>
    <w:rsid w:val="00E55ABC"/>
    <w:rsid w:val="00E56162"/>
    <w:rsid w:val="00E579FD"/>
    <w:rsid w:val="00E57B74"/>
    <w:rsid w:val="00E61A44"/>
    <w:rsid w:val="00E629EF"/>
    <w:rsid w:val="00E62D7D"/>
    <w:rsid w:val="00E6515F"/>
    <w:rsid w:val="00E6638D"/>
    <w:rsid w:val="00E66EE8"/>
    <w:rsid w:val="00E67867"/>
    <w:rsid w:val="00E71411"/>
    <w:rsid w:val="00E744CF"/>
    <w:rsid w:val="00E74F5B"/>
    <w:rsid w:val="00E75D7D"/>
    <w:rsid w:val="00E7660F"/>
    <w:rsid w:val="00E76D46"/>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E1D"/>
    <w:rsid w:val="00EA1FAC"/>
    <w:rsid w:val="00EA2AC6"/>
    <w:rsid w:val="00EA336E"/>
    <w:rsid w:val="00EA3C24"/>
    <w:rsid w:val="00EA497A"/>
    <w:rsid w:val="00EA4D9F"/>
    <w:rsid w:val="00EA532D"/>
    <w:rsid w:val="00EA5997"/>
    <w:rsid w:val="00EA5E24"/>
    <w:rsid w:val="00EB0778"/>
    <w:rsid w:val="00EB29D4"/>
    <w:rsid w:val="00EB6167"/>
    <w:rsid w:val="00EB764D"/>
    <w:rsid w:val="00EB77FD"/>
    <w:rsid w:val="00EC032B"/>
    <w:rsid w:val="00EC1152"/>
    <w:rsid w:val="00EC3268"/>
    <w:rsid w:val="00EC4F41"/>
    <w:rsid w:val="00EC585B"/>
    <w:rsid w:val="00EC5D7A"/>
    <w:rsid w:val="00ED21BA"/>
    <w:rsid w:val="00ED3173"/>
    <w:rsid w:val="00ED4BD1"/>
    <w:rsid w:val="00ED739E"/>
    <w:rsid w:val="00EE2BDD"/>
    <w:rsid w:val="00EE5127"/>
    <w:rsid w:val="00EE55FE"/>
    <w:rsid w:val="00EE56F6"/>
    <w:rsid w:val="00EE5DF6"/>
    <w:rsid w:val="00EE78ED"/>
    <w:rsid w:val="00EF0F41"/>
    <w:rsid w:val="00EF27B8"/>
    <w:rsid w:val="00EF58B8"/>
    <w:rsid w:val="00EF7B20"/>
    <w:rsid w:val="00EF7D73"/>
    <w:rsid w:val="00F02B54"/>
    <w:rsid w:val="00F02B98"/>
    <w:rsid w:val="00F035EB"/>
    <w:rsid w:val="00F04129"/>
    <w:rsid w:val="00F04493"/>
    <w:rsid w:val="00F05D56"/>
    <w:rsid w:val="00F072D8"/>
    <w:rsid w:val="00F07D14"/>
    <w:rsid w:val="00F07F0E"/>
    <w:rsid w:val="00F10658"/>
    <w:rsid w:val="00F10DF7"/>
    <w:rsid w:val="00F1108A"/>
    <w:rsid w:val="00F1477C"/>
    <w:rsid w:val="00F14DCA"/>
    <w:rsid w:val="00F15871"/>
    <w:rsid w:val="00F16F49"/>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7598"/>
    <w:rsid w:val="00F50634"/>
    <w:rsid w:val="00F50643"/>
    <w:rsid w:val="00F5097D"/>
    <w:rsid w:val="00F51A5B"/>
    <w:rsid w:val="00F526AF"/>
    <w:rsid w:val="00F532A1"/>
    <w:rsid w:val="00F54D91"/>
    <w:rsid w:val="00F55170"/>
    <w:rsid w:val="00F572E1"/>
    <w:rsid w:val="00F57D00"/>
    <w:rsid w:val="00F631D3"/>
    <w:rsid w:val="00F63976"/>
    <w:rsid w:val="00F6397F"/>
    <w:rsid w:val="00F63DA0"/>
    <w:rsid w:val="00F641AE"/>
    <w:rsid w:val="00F64B3E"/>
    <w:rsid w:val="00F65259"/>
    <w:rsid w:val="00F6548D"/>
    <w:rsid w:val="00F65E56"/>
    <w:rsid w:val="00F6634D"/>
    <w:rsid w:val="00F66D30"/>
    <w:rsid w:val="00F67D0C"/>
    <w:rsid w:val="00F73E7F"/>
    <w:rsid w:val="00F740E1"/>
    <w:rsid w:val="00F74299"/>
    <w:rsid w:val="00F75A4F"/>
    <w:rsid w:val="00F76B78"/>
    <w:rsid w:val="00F8043A"/>
    <w:rsid w:val="00F8045F"/>
    <w:rsid w:val="00F809EF"/>
    <w:rsid w:val="00F80B51"/>
    <w:rsid w:val="00F80E68"/>
    <w:rsid w:val="00F8150B"/>
    <w:rsid w:val="00F82AAB"/>
    <w:rsid w:val="00F82D95"/>
    <w:rsid w:val="00F8381E"/>
    <w:rsid w:val="00F8498B"/>
    <w:rsid w:val="00F902C3"/>
    <w:rsid w:val="00F90C5C"/>
    <w:rsid w:val="00F90D35"/>
    <w:rsid w:val="00F9263D"/>
    <w:rsid w:val="00F92C85"/>
    <w:rsid w:val="00F95BC3"/>
    <w:rsid w:val="00F9767B"/>
    <w:rsid w:val="00FA149C"/>
    <w:rsid w:val="00FA1AAA"/>
    <w:rsid w:val="00FA2E4F"/>
    <w:rsid w:val="00FA3174"/>
    <w:rsid w:val="00FA5AC1"/>
    <w:rsid w:val="00FA5C95"/>
    <w:rsid w:val="00FA718B"/>
    <w:rsid w:val="00FB00A2"/>
    <w:rsid w:val="00FB1F97"/>
    <w:rsid w:val="00FB2B57"/>
    <w:rsid w:val="00FB3ACD"/>
    <w:rsid w:val="00FB3E77"/>
    <w:rsid w:val="00FB5DE6"/>
    <w:rsid w:val="00FB5E31"/>
    <w:rsid w:val="00FB6A6B"/>
    <w:rsid w:val="00FB72E6"/>
    <w:rsid w:val="00FC051F"/>
    <w:rsid w:val="00FC1B45"/>
    <w:rsid w:val="00FC1B7D"/>
    <w:rsid w:val="00FC1D8E"/>
    <w:rsid w:val="00FC2284"/>
    <w:rsid w:val="00FC2E47"/>
    <w:rsid w:val="00FC46BC"/>
    <w:rsid w:val="00FC5872"/>
    <w:rsid w:val="00FC5893"/>
    <w:rsid w:val="00FC5D0E"/>
    <w:rsid w:val="00FC6847"/>
    <w:rsid w:val="00FC69F5"/>
    <w:rsid w:val="00FC6AE2"/>
    <w:rsid w:val="00FC6E4F"/>
    <w:rsid w:val="00FC6F0F"/>
    <w:rsid w:val="00FD030E"/>
    <w:rsid w:val="00FD2517"/>
    <w:rsid w:val="00FD3818"/>
    <w:rsid w:val="00FD4AB4"/>
    <w:rsid w:val="00FD4DF8"/>
    <w:rsid w:val="00FD6178"/>
    <w:rsid w:val="00FE387D"/>
    <w:rsid w:val="00FE3C4C"/>
    <w:rsid w:val="00FE453B"/>
    <w:rsid w:val="00FE709C"/>
    <w:rsid w:val="00FE7925"/>
    <w:rsid w:val="00FE7E67"/>
    <w:rsid w:val="00FF225F"/>
    <w:rsid w:val="00FF32BA"/>
    <w:rsid w:val="00FF380C"/>
    <w:rsid w:val="00FF4498"/>
    <w:rsid w:val="00FF4951"/>
    <w:rsid w:val="00FF5C05"/>
    <w:rsid w:val="00FF71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C8D"/>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semiHidden/>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4D355-5469-4C04-A45E-09BEB3126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4949</Words>
  <Characters>28214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2019-05-04T03:31:00Z</dcterms:created>
  <dcterms:modified xsi:type="dcterms:W3CDTF">2019-05-04T03:34:00Z</dcterms:modified>
</cp:coreProperties>
</file>